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98D6" w14:textId="43334F4B" w:rsidR="00522A64" w:rsidRPr="00522A64" w:rsidRDefault="00522A64" w:rsidP="00522A64">
      <w:pPr>
        <w:pStyle w:val="TSP31text"/>
        <w:numPr>
          <w:ilvl w:val="0"/>
          <w:numId w:val="1"/>
        </w:numPr>
        <w:ind w:right="708"/>
        <w:textAlignment w:val="center"/>
        <w:rPr>
          <w:rFonts w:eastAsiaTheme="minorEastAsia"/>
          <w:b/>
          <w:bCs/>
          <w:lang w:eastAsia="zh-CN"/>
        </w:rPr>
      </w:pPr>
      <w:bookmarkStart w:id="0" w:name="_Hlk210737096"/>
      <w:r w:rsidRPr="00522A64">
        <w:rPr>
          <w:rFonts w:eastAsiaTheme="minorEastAsia" w:hint="eastAsia"/>
          <w:b/>
          <w:bCs/>
          <w:lang w:eastAsia="zh-CN"/>
        </w:rPr>
        <w:t>Detailed mathematical derivation process of the Akima interpolation method:</w:t>
      </w:r>
    </w:p>
    <w:bookmarkEnd w:id="0"/>
    <w:p w14:paraId="5708EE57" w14:textId="0D11E042" w:rsidR="00522A64" w:rsidRPr="005631EB" w:rsidRDefault="00522A64" w:rsidP="00522A64">
      <w:pPr>
        <w:pStyle w:val="TSP31text"/>
        <w:ind w:left="283" w:right="708"/>
        <w:textAlignment w:val="center"/>
      </w:pPr>
      <w:r w:rsidRPr="00334E60">
        <w:t xml:space="preserve">The </w:t>
      </w:r>
      <w:bookmarkStart w:id="1" w:name="_Hlk208252774"/>
      <w:r w:rsidRPr="00334E60">
        <w:t>Akima</w:t>
      </w:r>
      <w:bookmarkEnd w:id="1"/>
      <w:r w:rsidRPr="00334E60">
        <w:t xml:space="preserve"> interpolation method specifies that the interpolation between two measured data points (e.g., the third and fourth data points) is performed as formulated in Equation (</w:t>
      </w:r>
      <w:r w:rsidR="001807B3">
        <w:rPr>
          <w:rFonts w:eastAsiaTheme="minorEastAsia" w:hint="eastAsia"/>
          <w:lang w:eastAsia="zh-CN"/>
        </w:rPr>
        <w:t>S</w:t>
      </w:r>
      <w:r w:rsidRPr="00334E60">
        <w:t>1) and (</w:t>
      </w:r>
      <w:r w:rsidR="001807B3">
        <w:rPr>
          <w:rFonts w:eastAsiaTheme="minorEastAsia" w:hint="eastAsia"/>
          <w:lang w:eastAsia="zh-CN"/>
        </w:rPr>
        <w:t>S</w:t>
      </w:r>
      <w:r w:rsidRPr="00334E60">
        <w:t>2)</w:t>
      </w:r>
      <w:r>
        <w:rPr>
          <w:rFonts w:eastAsiaTheme="minorEastAsia" w:hint="eastAsia"/>
          <w:lang w:eastAsia="zh-CN"/>
        </w:rPr>
        <w:t>.</w:t>
      </w:r>
      <w:r w:rsidRPr="005631EB">
        <w:t xml:space="preserve"> </w:t>
      </w:r>
    </w:p>
    <w:p w14:paraId="0CAC63B7" w14:textId="6E30C352" w:rsidR="00522A64" w:rsidRDefault="00522A64" w:rsidP="00522A64">
      <w:pPr>
        <w:pStyle w:val="a"/>
        <w:tabs>
          <w:tab w:val="clear" w:pos="0"/>
          <w:tab w:val="clear" w:pos="9200"/>
          <w:tab w:val="right" w:pos="9400"/>
        </w:tabs>
        <w:ind w:left="283" w:right="708"/>
        <w:rPr>
          <w:rFonts w:eastAsiaTheme="minorEastAsia"/>
          <w:lang w:eastAsia="zh-CN"/>
        </w:rPr>
      </w:pPr>
      <w:r w:rsidRPr="005631EB">
        <w:object w:dxaOrig="4220" w:dyaOrig="400" w14:anchorId="43A9B1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65pt;height:19.9pt" o:ole="">
            <v:imagedata r:id="rId7" o:title=""/>
          </v:shape>
          <o:OLEObject Type="Embed" ProgID="Equation.DSMT4" ShapeID="_x0000_i1025" DrawAspect="Content" ObjectID="_1822663136" r:id="rId8"/>
        </w:object>
      </w:r>
      <w:r>
        <w:rPr>
          <w:rFonts w:eastAsiaTheme="minorEastAsia"/>
          <w:lang w:eastAsia="zh-CN"/>
        </w:rPr>
        <w:tab/>
      </w:r>
      <w:r w:rsidRPr="00334E60">
        <w:t>(</w:t>
      </w:r>
      <w:r w:rsidR="001807B3">
        <w:rPr>
          <w:rFonts w:eastAsiaTheme="minorEastAsia" w:hint="eastAsia"/>
          <w:lang w:eastAsia="zh-CN"/>
        </w:rPr>
        <w:t>S</w:t>
      </w:r>
      <w:r w:rsidRPr="00334E60">
        <w:t>1)</w:t>
      </w:r>
    </w:p>
    <w:p w14:paraId="4C7A0A5E" w14:textId="5FC20E1C" w:rsidR="00522A64" w:rsidRPr="00334E60" w:rsidRDefault="00522A64" w:rsidP="00522A64">
      <w:pPr>
        <w:pStyle w:val="a"/>
        <w:tabs>
          <w:tab w:val="clear" w:pos="0"/>
          <w:tab w:val="clear" w:pos="9200"/>
          <w:tab w:val="right" w:pos="9400"/>
        </w:tabs>
        <w:ind w:left="283" w:right="708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object w:dxaOrig="3700" w:dyaOrig="1640" w14:anchorId="601AA00A">
          <v:shape id="_x0000_i1026" type="#_x0000_t75" style="width:185.35pt;height:82.2pt" o:ole="">
            <v:imagedata r:id="rId9" o:title=""/>
          </v:shape>
          <o:OLEObject Type="Embed" ProgID="Equation.DSMT4" ShapeID="_x0000_i1026" DrawAspect="Content" ObjectID="_1822663137" r:id="rId10"/>
        </w:object>
      </w:r>
      <w:r>
        <w:rPr>
          <w:rFonts w:eastAsiaTheme="minorEastAsia"/>
          <w:lang w:eastAsia="zh-CN"/>
        </w:rPr>
        <w:tab/>
      </w:r>
      <w:r w:rsidRPr="00334E60">
        <w:t>(</w:t>
      </w:r>
      <w:r w:rsidR="001807B3">
        <w:rPr>
          <w:rFonts w:eastAsiaTheme="minorEastAsia" w:hint="eastAsia"/>
          <w:lang w:eastAsia="zh-CN"/>
        </w:rPr>
        <w:t>S</w:t>
      </w:r>
      <w:r w:rsidRPr="00334E60">
        <w:t>2)</w:t>
      </w:r>
    </w:p>
    <w:p w14:paraId="00EC9C68" w14:textId="15E7BFFF" w:rsidR="00522A64" w:rsidRDefault="00522A64" w:rsidP="00522A64">
      <w:pPr>
        <w:pStyle w:val="TSP31text"/>
        <w:ind w:left="283" w:right="708" w:firstLine="0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w</w:t>
      </w:r>
      <w:r w:rsidRPr="00334E60">
        <w:t xml:space="preserve">here </w:t>
      </w:r>
      <w:r w:rsidRPr="00A308CB">
        <w:rPr>
          <w:i/>
          <w:iCs/>
        </w:rPr>
        <w:t>p</w:t>
      </w:r>
      <w:r w:rsidRPr="00A308CB">
        <w:rPr>
          <w:i/>
          <w:iCs/>
          <w:vertAlign w:val="subscript"/>
        </w:rPr>
        <w:t>0</w:t>
      </w:r>
      <w:r w:rsidRPr="00334E60">
        <w:t>=</w:t>
      </w:r>
      <w:r w:rsidRPr="00A308CB">
        <w:rPr>
          <w:i/>
          <w:iCs/>
        </w:rPr>
        <w:t>y</w:t>
      </w:r>
      <w:r w:rsidRPr="00A308CB">
        <w:rPr>
          <w:i/>
          <w:iCs/>
          <w:vertAlign w:val="subscript"/>
        </w:rPr>
        <w:t>3</w:t>
      </w:r>
      <w:r w:rsidRPr="00334E60">
        <w:t xml:space="preserve"> and </w:t>
      </w:r>
      <w:r w:rsidRPr="00A308CB">
        <w:rPr>
          <w:i/>
          <w:iCs/>
        </w:rPr>
        <w:t>p</w:t>
      </w:r>
      <w:r w:rsidRPr="00A308CB">
        <w:rPr>
          <w:i/>
          <w:iCs/>
          <w:vertAlign w:val="subscript"/>
        </w:rPr>
        <w:t>1</w:t>
      </w:r>
      <w:r w:rsidRPr="00334E60">
        <w:t>=</w:t>
      </w:r>
      <w:r w:rsidRPr="00A308CB">
        <w:rPr>
          <w:i/>
          <w:iCs/>
        </w:rPr>
        <w:t>t</w:t>
      </w:r>
      <w:r w:rsidRPr="00A308CB">
        <w:rPr>
          <w:i/>
          <w:iCs/>
          <w:vertAlign w:val="subscript"/>
        </w:rPr>
        <w:t>3</w:t>
      </w:r>
      <w:r w:rsidRPr="00334E60">
        <w:t xml:space="preserve">. </w:t>
      </w:r>
      <w:r w:rsidRPr="00A308CB">
        <w:rPr>
          <w:i/>
          <w:iCs/>
        </w:rPr>
        <w:t>t</w:t>
      </w:r>
      <w:r w:rsidRPr="00A308CB">
        <w:rPr>
          <w:i/>
          <w:iCs/>
          <w:vertAlign w:val="subscript"/>
        </w:rPr>
        <w:t>3</w:t>
      </w:r>
      <w:r w:rsidRPr="00334E60">
        <w:t xml:space="preserve"> and </w:t>
      </w:r>
      <w:r w:rsidRPr="00A308CB">
        <w:rPr>
          <w:i/>
          <w:iCs/>
        </w:rPr>
        <w:t>t</w:t>
      </w:r>
      <w:r w:rsidRPr="00A308CB">
        <w:rPr>
          <w:i/>
          <w:iCs/>
          <w:vertAlign w:val="subscript"/>
        </w:rPr>
        <w:t>4</w:t>
      </w:r>
      <w:r w:rsidRPr="00334E60">
        <w:t xml:space="preserve"> denote the slopes at the third and fourth measured data points, respectively. These parameters are generally calculated using the Equations (</w:t>
      </w:r>
      <w:r w:rsidR="001807B3">
        <w:rPr>
          <w:rFonts w:eastAsiaTheme="minorEastAsia" w:hint="eastAsia"/>
          <w:lang w:eastAsia="zh-CN"/>
        </w:rPr>
        <w:t>S</w:t>
      </w:r>
      <w:r w:rsidRPr="00334E60">
        <w:t>3)</w:t>
      </w:r>
      <w:r w:rsidRPr="005631EB">
        <w:rPr>
          <w:rFonts w:hint="eastAsia"/>
        </w:rPr>
        <w:t>.</w:t>
      </w:r>
    </w:p>
    <w:p w14:paraId="1038F69C" w14:textId="32A4229D" w:rsidR="00522A64" w:rsidRDefault="00522A64" w:rsidP="00522A64">
      <w:pPr>
        <w:pStyle w:val="TSP31text"/>
        <w:tabs>
          <w:tab w:val="right" w:pos="9400"/>
        </w:tabs>
        <w:ind w:left="283" w:right="708" w:firstLine="0"/>
        <w:rPr>
          <w:rStyle w:val="a0"/>
          <w:rFonts w:eastAsiaTheme="minorEastAsia"/>
          <w:lang w:eastAsia="zh-CN"/>
        </w:rPr>
      </w:pPr>
      <w:r w:rsidRPr="00A308CB">
        <w:rPr>
          <w:rFonts w:eastAsiaTheme="minorEastAsia"/>
          <w:position w:val="-34"/>
          <w:lang w:eastAsia="zh-CN"/>
        </w:rPr>
        <w:object w:dxaOrig="3440" w:dyaOrig="800" w14:anchorId="787A9784">
          <v:shape id="_x0000_i1027" type="#_x0000_t75" style="width:173pt;height:40.85pt" o:ole="">
            <v:imagedata r:id="rId11" o:title=""/>
          </v:shape>
          <o:OLEObject Type="Embed" ProgID="Equation.DSMT4" ShapeID="_x0000_i1027" DrawAspect="Content" ObjectID="_1822663138" r:id="rId12"/>
        </w:object>
      </w:r>
      <w:r>
        <w:rPr>
          <w:rFonts w:eastAsiaTheme="minorEastAsia"/>
          <w:lang w:eastAsia="zh-CN"/>
        </w:rPr>
        <w:tab/>
      </w:r>
      <w:r w:rsidRPr="00A308CB">
        <w:rPr>
          <w:rStyle w:val="a0"/>
        </w:rPr>
        <w:t>(</w:t>
      </w:r>
      <w:r w:rsidR="001807B3">
        <w:rPr>
          <w:rStyle w:val="a0"/>
          <w:rFonts w:eastAsiaTheme="minorEastAsia" w:hint="eastAsia"/>
          <w:lang w:eastAsia="zh-CN"/>
        </w:rPr>
        <w:t>S</w:t>
      </w:r>
      <w:r w:rsidRPr="00A308CB">
        <w:rPr>
          <w:rStyle w:val="a0"/>
        </w:rPr>
        <w:t>3)</w:t>
      </w:r>
    </w:p>
    <w:p w14:paraId="74597452" w14:textId="7199CCEC" w:rsidR="00522A64" w:rsidRDefault="00522A64" w:rsidP="00522A64">
      <w:pPr>
        <w:pStyle w:val="TSP31text"/>
        <w:ind w:left="283" w:right="708" w:firstLine="0"/>
        <w:rPr>
          <w:rFonts w:ascii="宋体" w:eastAsia="宋体" w:hAnsi="宋体" w:cs="宋体"/>
          <w:lang w:eastAsia="zh-CN"/>
        </w:rPr>
      </w:pPr>
      <w:r>
        <w:rPr>
          <w:rFonts w:eastAsiaTheme="minorEastAsia" w:hint="eastAsia"/>
          <w:lang w:eastAsia="zh-CN"/>
        </w:rPr>
        <w:t>w</w:t>
      </w:r>
      <w:r w:rsidRPr="00A308CB">
        <w:t xml:space="preserve">here </w:t>
      </w:r>
      <w:proofErr w:type="spellStart"/>
      <w:r w:rsidRPr="00A308CB">
        <w:rPr>
          <w:i/>
          <w:iCs/>
        </w:rPr>
        <w:t>i</w:t>
      </w:r>
      <w:proofErr w:type="spellEnd"/>
      <w:r w:rsidRPr="00A308CB">
        <w:t>=3,4. Since Equation (</w:t>
      </w:r>
      <w:r w:rsidR="001807B3">
        <w:rPr>
          <w:rFonts w:eastAsiaTheme="minorEastAsia" w:hint="eastAsia"/>
          <w:lang w:eastAsia="zh-CN"/>
        </w:rPr>
        <w:t>S</w:t>
      </w:r>
      <w:r w:rsidRPr="00A308CB">
        <w:t xml:space="preserve">3) becomes invalid when the denominator equals zero, a specialized regulation is implemented under such conditions: </w:t>
      </w:r>
      <w:proofErr w:type="spellStart"/>
      <w:r w:rsidRPr="00A308CB">
        <w:rPr>
          <w:i/>
          <w:iCs/>
        </w:rPr>
        <w:t>t</w:t>
      </w:r>
      <w:r w:rsidRPr="00A308CB">
        <w:rPr>
          <w:i/>
          <w:iCs/>
          <w:vertAlign w:val="subscript"/>
        </w:rPr>
        <w:t>i</w:t>
      </w:r>
      <w:proofErr w:type="spellEnd"/>
      <w:r w:rsidRPr="00A308CB">
        <w:t>=</w:t>
      </w:r>
      <w:r w:rsidRPr="00A308CB">
        <w:rPr>
          <w:i/>
          <w:iCs/>
        </w:rPr>
        <w:t>m</w:t>
      </w:r>
      <w:r w:rsidRPr="00A308CB">
        <w:rPr>
          <w:i/>
          <w:iCs/>
          <w:vertAlign w:val="subscript"/>
        </w:rPr>
        <w:t>i</w:t>
      </w:r>
      <w:r w:rsidRPr="00A308CB">
        <w:t xml:space="preserve"> Here, </w:t>
      </w:r>
      <w:r w:rsidRPr="00A308CB">
        <w:rPr>
          <w:i/>
          <w:iCs/>
        </w:rPr>
        <w:t>m</w:t>
      </w:r>
      <w:r w:rsidRPr="00A308CB">
        <w:rPr>
          <w:i/>
          <w:iCs/>
          <w:vertAlign w:val="subscript"/>
        </w:rPr>
        <w:t>i</w:t>
      </w:r>
      <w:r w:rsidRPr="00A308CB">
        <w:t xml:space="preserve"> denotes the slope parameter, which is utilized in the subsequent Equations (</w:t>
      </w:r>
      <w:r w:rsidR="001807B3">
        <w:rPr>
          <w:rFonts w:eastAsiaTheme="minorEastAsia" w:hint="eastAsia"/>
          <w:lang w:eastAsia="zh-CN"/>
        </w:rPr>
        <w:t>S</w:t>
      </w:r>
      <w:r w:rsidRPr="00A308CB">
        <w:t>4)</w:t>
      </w:r>
      <w:r>
        <w:rPr>
          <w:rFonts w:ascii="宋体" w:eastAsia="宋体" w:hAnsi="宋体" w:cs="宋体" w:hint="eastAsia"/>
          <w:lang w:eastAsia="zh-CN"/>
        </w:rPr>
        <w:t>.</w:t>
      </w:r>
    </w:p>
    <w:p w14:paraId="26D0553B" w14:textId="5DD09DBA" w:rsidR="00522A64" w:rsidRDefault="00522A64" w:rsidP="00522A64">
      <w:pPr>
        <w:pStyle w:val="TSP31text"/>
        <w:tabs>
          <w:tab w:val="right" w:pos="9400"/>
        </w:tabs>
        <w:ind w:left="283" w:right="708" w:firstLine="0"/>
        <w:rPr>
          <w:rStyle w:val="a0"/>
          <w:rFonts w:eastAsiaTheme="minorEastAsia"/>
          <w:lang w:eastAsia="zh-CN"/>
        </w:rPr>
      </w:pPr>
      <w:r w:rsidRPr="00A308CB">
        <w:rPr>
          <w:position w:val="-32"/>
          <w:lang w:eastAsia="zh-CN"/>
        </w:rPr>
        <w:object w:dxaOrig="1500" w:dyaOrig="740" w14:anchorId="121394C6">
          <v:shape id="_x0000_i1028" type="#_x0000_t75" style="width:75.2pt;height:37.05pt" o:ole="">
            <v:imagedata r:id="rId13" o:title=""/>
          </v:shape>
          <o:OLEObject Type="Embed" ProgID="Equation.DSMT4" ShapeID="_x0000_i1028" DrawAspect="Content" ObjectID="_1822663139" r:id="rId14"/>
        </w:object>
      </w:r>
      <w:r>
        <w:rPr>
          <w:rFonts w:eastAsiaTheme="minorEastAsia"/>
          <w:lang w:eastAsia="zh-CN"/>
        </w:rPr>
        <w:tab/>
      </w:r>
      <w:r w:rsidRPr="00A308CB">
        <w:rPr>
          <w:rStyle w:val="a0"/>
        </w:rPr>
        <w:t>(</w:t>
      </w:r>
      <w:r w:rsidR="001807B3">
        <w:rPr>
          <w:rStyle w:val="a0"/>
          <w:rFonts w:eastAsiaTheme="minorEastAsia" w:hint="eastAsia"/>
          <w:lang w:eastAsia="zh-CN"/>
        </w:rPr>
        <w:t>S</w:t>
      </w:r>
      <w:r w:rsidRPr="00A308CB">
        <w:rPr>
          <w:rStyle w:val="a0"/>
        </w:rPr>
        <w:t>4)</w:t>
      </w:r>
    </w:p>
    <w:p w14:paraId="216275CD" w14:textId="6720D0CD" w:rsidR="00522A64" w:rsidRDefault="00522A64" w:rsidP="00522A64">
      <w:pPr>
        <w:pStyle w:val="TSP31text"/>
        <w:tabs>
          <w:tab w:val="right" w:pos="9200"/>
        </w:tabs>
        <w:ind w:left="283" w:right="708" w:firstLine="0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w</w:t>
      </w:r>
      <w:r w:rsidRPr="00A308CB">
        <w:rPr>
          <w:rFonts w:eastAsiaTheme="minorEastAsia"/>
          <w:lang w:eastAsia="zh-CN"/>
        </w:rPr>
        <w:t>hen processing endpoints of a dataset, the critical procedure involves supplementing additional points be-yond these boundaries to ensure continuity and smoothness in the interpolation process. This is achieved by virtually appending two pseudo-points (namely (</w:t>
      </w:r>
      <w:r w:rsidRPr="00A308CB">
        <w:rPr>
          <w:rFonts w:eastAsiaTheme="minorEastAsia"/>
          <w:i/>
          <w:iCs/>
          <w:lang w:eastAsia="zh-CN"/>
        </w:rPr>
        <w:t>x</w:t>
      </w:r>
      <w:r w:rsidRPr="00A308CB">
        <w:rPr>
          <w:rFonts w:eastAsiaTheme="minorEastAsia"/>
          <w:i/>
          <w:iCs/>
          <w:vertAlign w:val="subscript"/>
          <w:lang w:eastAsia="zh-CN"/>
        </w:rPr>
        <w:t>i+1</w:t>
      </w:r>
      <w:r w:rsidRPr="00A308CB">
        <w:rPr>
          <w:rFonts w:eastAsiaTheme="minorEastAsia"/>
          <w:lang w:eastAsia="zh-CN"/>
        </w:rPr>
        <w:t xml:space="preserve">, </w:t>
      </w:r>
      <w:r w:rsidRPr="00A308CB">
        <w:rPr>
          <w:rFonts w:eastAsiaTheme="minorEastAsia"/>
          <w:i/>
          <w:iCs/>
          <w:lang w:eastAsia="zh-CN"/>
        </w:rPr>
        <w:t>y</w:t>
      </w:r>
      <w:r w:rsidRPr="00A308CB">
        <w:rPr>
          <w:rFonts w:eastAsiaTheme="minorEastAsia"/>
          <w:i/>
          <w:iCs/>
          <w:vertAlign w:val="subscript"/>
          <w:lang w:eastAsia="zh-CN"/>
        </w:rPr>
        <w:t>i+1</w:t>
      </w:r>
      <w:r w:rsidRPr="00A308CB">
        <w:rPr>
          <w:rFonts w:eastAsiaTheme="minorEastAsia"/>
          <w:lang w:eastAsia="zh-CN"/>
        </w:rPr>
        <w:t>) and (</w:t>
      </w:r>
      <w:r w:rsidRPr="00A308CB">
        <w:rPr>
          <w:rFonts w:eastAsiaTheme="minorEastAsia"/>
          <w:i/>
          <w:iCs/>
          <w:lang w:eastAsia="zh-CN"/>
        </w:rPr>
        <w:t>x</w:t>
      </w:r>
      <w:r w:rsidRPr="00A308CB">
        <w:rPr>
          <w:rFonts w:eastAsiaTheme="minorEastAsia"/>
          <w:i/>
          <w:iCs/>
          <w:vertAlign w:val="subscript"/>
          <w:lang w:eastAsia="zh-CN"/>
        </w:rPr>
        <w:t>i+2</w:t>
      </w:r>
      <w:r w:rsidRPr="00A308CB">
        <w:rPr>
          <w:rFonts w:eastAsiaTheme="minorEastAsia"/>
          <w:lang w:eastAsia="zh-CN"/>
        </w:rPr>
        <w:t xml:space="preserve">, </w:t>
      </w:r>
      <w:r w:rsidRPr="00A308CB">
        <w:rPr>
          <w:rFonts w:eastAsiaTheme="minorEastAsia"/>
          <w:i/>
          <w:iCs/>
          <w:lang w:eastAsia="zh-CN"/>
        </w:rPr>
        <w:t>y</w:t>
      </w:r>
      <w:r w:rsidRPr="00A308CB">
        <w:rPr>
          <w:rFonts w:eastAsiaTheme="minorEastAsia"/>
          <w:i/>
          <w:iCs/>
          <w:vertAlign w:val="subscript"/>
          <w:lang w:eastAsia="zh-CN"/>
        </w:rPr>
        <w:t>i+2</w:t>
      </w:r>
      <w:r w:rsidRPr="00A308CB">
        <w:rPr>
          <w:rFonts w:eastAsiaTheme="minorEastAsia"/>
          <w:lang w:eastAsia="zh-CN"/>
        </w:rPr>
        <w:t>)) to extend the dataset. Notably, the Akima interpolation method does not require precise coordinates of these augmented points but rather necessitates de-fining their slope parameters. The parabolic calculation governing the endpoint and its virtual extensions is formulated in Equation 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5)</w:t>
      </w:r>
      <w:r>
        <w:rPr>
          <w:rFonts w:eastAsiaTheme="minorEastAsia" w:hint="eastAsia"/>
          <w:lang w:eastAsia="zh-CN"/>
        </w:rPr>
        <w:t>.</w:t>
      </w:r>
    </w:p>
    <w:p w14:paraId="594E0A3E" w14:textId="273FC75B" w:rsidR="00522A64" w:rsidRDefault="00522A64" w:rsidP="00522A64">
      <w:pPr>
        <w:pStyle w:val="TSP31text"/>
        <w:tabs>
          <w:tab w:val="right" w:pos="9400"/>
        </w:tabs>
        <w:ind w:left="283" w:right="708" w:firstLine="0"/>
        <w:rPr>
          <w:rFonts w:eastAsiaTheme="minorEastAsia"/>
          <w:lang w:eastAsia="zh-CN"/>
        </w:rPr>
      </w:pPr>
      <w:r w:rsidRPr="00A308CB">
        <w:rPr>
          <w:rFonts w:eastAsiaTheme="minorEastAsia"/>
          <w:position w:val="-14"/>
          <w:lang w:eastAsia="zh-CN"/>
        </w:rPr>
        <w:object w:dxaOrig="3140" w:dyaOrig="440" w14:anchorId="143F201D">
          <v:shape id="_x0000_i1029" type="#_x0000_t75" style="width:156.9pt;height:22.55pt" o:ole="">
            <v:imagedata r:id="rId15" o:title=""/>
          </v:shape>
          <o:OLEObject Type="Embed" ProgID="Equation.DSMT4" ShapeID="_x0000_i1029" DrawAspect="Content" ObjectID="_1822663140" r:id="rId16"/>
        </w:object>
      </w:r>
      <w:r>
        <w:rPr>
          <w:rFonts w:eastAsiaTheme="minorEastAsia"/>
          <w:lang w:eastAsia="zh-CN"/>
        </w:rPr>
        <w:tab/>
      </w:r>
      <w:r w:rsidRPr="00A308CB">
        <w:rPr>
          <w:rFonts w:eastAsiaTheme="minorEastAsia"/>
          <w:lang w:eastAsia="zh-CN"/>
        </w:rPr>
        <w:t>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5)</w:t>
      </w:r>
    </w:p>
    <w:p w14:paraId="21EBE563" w14:textId="61B1CBC6" w:rsidR="00522A64" w:rsidRDefault="00522A64" w:rsidP="00522A64">
      <w:pPr>
        <w:pStyle w:val="TSP31text"/>
        <w:tabs>
          <w:tab w:val="right" w:pos="9200"/>
        </w:tabs>
        <w:ind w:left="283" w:right="708" w:firstLineChars="200" w:firstLine="440"/>
        <w:rPr>
          <w:rFonts w:eastAsiaTheme="minorEastAsia"/>
          <w:lang w:eastAsia="zh-CN"/>
        </w:rPr>
      </w:pPr>
      <w:r w:rsidRPr="00A308CB">
        <w:rPr>
          <w:rFonts w:eastAsiaTheme="minorEastAsia"/>
          <w:lang w:eastAsia="zh-CN"/>
        </w:rPr>
        <w:t>yielding Equations 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6)</w:t>
      </w:r>
      <w:r>
        <w:rPr>
          <w:rFonts w:eastAsiaTheme="minorEastAsia" w:hint="eastAsia"/>
          <w:lang w:eastAsia="zh-CN"/>
        </w:rPr>
        <w:t>.</w:t>
      </w:r>
    </w:p>
    <w:p w14:paraId="71CBB9EA" w14:textId="54CFBF48" w:rsidR="00522A64" w:rsidRDefault="00522A64" w:rsidP="00522A64">
      <w:pPr>
        <w:pStyle w:val="TSP31text"/>
        <w:tabs>
          <w:tab w:val="right" w:pos="9400"/>
        </w:tabs>
        <w:ind w:left="283" w:right="708" w:firstLine="0"/>
        <w:rPr>
          <w:rFonts w:eastAsiaTheme="minorEastAsia"/>
          <w:lang w:eastAsia="zh-CN"/>
        </w:rPr>
      </w:pPr>
      <w:r w:rsidRPr="00A308CB">
        <w:rPr>
          <w:rFonts w:eastAsiaTheme="minorEastAsia"/>
          <w:position w:val="-32"/>
          <w:lang w:eastAsia="zh-CN"/>
        </w:rPr>
        <w:object w:dxaOrig="1760" w:dyaOrig="760" w14:anchorId="54BFA424">
          <v:shape id="_x0000_i1030" type="#_x0000_t75" style="width:88.65pt;height:37.6pt" o:ole="">
            <v:imagedata r:id="rId17" o:title=""/>
          </v:shape>
          <o:OLEObject Type="Embed" ProgID="Equation.DSMT4" ShapeID="_x0000_i1030" DrawAspect="Content" ObjectID="_1822663141" r:id="rId18"/>
        </w:object>
      </w:r>
      <w:r>
        <w:rPr>
          <w:rFonts w:eastAsiaTheme="minorEastAsia"/>
          <w:lang w:eastAsia="zh-CN"/>
        </w:rPr>
        <w:tab/>
      </w:r>
      <w:r w:rsidRPr="00A308CB">
        <w:rPr>
          <w:rFonts w:eastAsiaTheme="minorEastAsia"/>
          <w:lang w:eastAsia="zh-CN"/>
        </w:rPr>
        <w:t>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6)</w:t>
      </w:r>
    </w:p>
    <w:p w14:paraId="2FA833A1" w14:textId="652E1A8B" w:rsidR="00522A64" w:rsidRDefault="00522A64" w:rsidP="00522A64">
      <w:pPr>
        <w:pStyle w:val="TSP31text"/>
        <w:tabs>
          <w:tab w:val="right" w:pos="9200"/>
        </w:tabs>
        <w:ind w:left="283" w:right="708"/>
        <w:rPr>
          <w:rFonts w:eastAsiaTheme="minorEastAsia"/>
          <w:lang w:eastAsia="zh-CN"/>
        </w:rPr>
      </w:pPr>
      <w:r w:rsidRPr="00A308CB">
        <w:rPr>
          <w:rFonts w:eastAsiaTheme="minorEastAsia"/>
          <w:lang w:eastAsia="zh-CN"/>
        </w:rPr>
        <w:t>The final interpolation is subsequently determined through the systematic application of Equations 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1), 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2), and (</w:t>
      </w:r>
      <w:r w:rsidR="001807B3">
        <w:rPr>
          <w:rFonts w:eastAsiaTheme="minorEastAsia" w:hint="eastAsia"/>
          <w:lang w:eastAsia="zh-CN"/>
        </w:rPr>
        <w:t>S</w:t>
      </w:r>
      <w:r w:rsidRPr="00A308CB">
        <w:rPr>
          <w:rFonts w:eastAsiaTheme="minorEastAsia"/>
          <w:lang w:eastAsia="zh-CN"/>
        </w:rPr>
        <w:t>3).</w:t>
      </w:r>
    </w:p>
    <w:p w14:paraId="6C85BD08" w14:textId="77777777" w:rsidR="001807B3" w:rsidRDefault="001807B3">
      <w:pPr>
        <w:ind w:left="283" w:right="708"/>
        <w:rPr>
          <w:rFonts w:ascii="Minion Pro" w:hAnsi="Minion Pro" w:cs="Times New Roman"/>
          <w:b/>
          <w:bCs/>
          <w:snapToGrid w:val="0"/>
          <w:color w:val="000000"/>
          <w:kern w:val="0"/>
          <w:sz w:val="22"/>
          <w:lang w:bidi="en-US"/>
          <w14:ligatures w14:val="none"/>
        </w:rPr>
      </w:pPr>
      <w:r>
        <w:rPr>
          <w:b/>
          <w:bCs/>
        </w:rPr>
        <w:br w:type="page"/>
      </w:r>
    </w:p>
    <w:p w14:paraId="78AD4B6C" w14:textId="40EA0319" w:rsidR="002A7E43" w:rsidRPr="00522A64" w:rsidRDefault="002A7E43" w:rsidP="002A7E43">
      <w:pPr>
        <w:pStyle w:val="TSP31text"/>
        <w:numPr>
          <w:ilvl w:val="0"/>
          <w:numId w:val="1"/>
        </w:numPr>
        <w:ind w:right="708"/>
        <w:textAlignment w:val="center"/>
        <w:rPr>
          <w:rFonts w:eastAsiaTheme="minorEastAsia"/>
          <w:b/>
          <w:bCs/>
          <w:lang w:eastAsia="zh-CN"/>
        </w:rPr>
      </w:pPr>
      <w:r w:rsidRPr="002A7E43">
        <w:rPr>
          <w:rFonts w:eastAsiaTheme="minorEastAsia" w:hint="eastAsia"/>
          <w:b/>
          <w:bCs/>
          <w:lang w:eastAsia="zh-CN"/>
        </w:rPr>
        <w:lastRenderedPageBreak/>
        <w:t>The relationship between the number of feature variables and MAPE</w:t>
      </w:r>
      <w:r w:rsidRPr="00522A64">
        <w:rPr>
          <w:rFonts w:eastAsiaTheme="minorEastAsia" w:hint="eastAsia"/>
          <w:b/>
          <w:bCs/>
          <w:lang w:eastAsia="zh-CN"/>
        </w:rPr>
        <w:t>:</w:t>
      </w:r>
    </w:p>
    <w:p w14:paraId="3AC199CC" w14:textId="77777777" w:rsidR="002A7E43" w:rsidRPr="002A7E43" w:rsidRDefault="002A7E43" w:rsidP="00522A64">
      <w:pPr>
        <w:pStyle w:val="TSP31text"/>
        <w:tabs>
          <w:tab w:val="right" w:pos="9200"/>
        </w:tabs>
        <w:ind w:left="283" w:right="708"/>
        <w:rPr>
          <w:rFonts w:eastAsiaTheme="minorEastAsia"/>
          <w:lang w:eastAsia="zh-CN"/>
        </w:rPr>
      </w:pPr>
    </w:p>
    <w:p w14:paraId="3218FA49" w14:textId="1568FC82" w:rsidR="00271F9A" w:rsidRDefault="002A7E43" w:rsidP="002A7E43">
      <w:pPr>
        <w:ind w:leftChars="0" w:left="0" w:right="708" w:firstLine="0"/>
        <w:jc w:val="center"/>
      </w:pPr>
      <w:r w:rsidRPr="002A7E43">
        <w:rPr>
          <w:noProof/>
        </w:rPr>
        <w:drawing>
          <wp:inline distT="0" distB="0" distL="0" distR="0" wp14:anchorId="77ABB59B" wp14:editId="1162E5DC">
            <wp:extent cx="3100379" cy="2640748"/>
            <wp:effectExtent l="0" t="0" r="5080" b="7620"/>
            <wp:docPr id="9919702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97024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0379" cy="264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0F312" w14:textId="577CEA2E" w:rsidR="002A7E43" w:rsidRPr="002A7E43" w:rsidRDefault="002A7E43" w:rsidP="002A7E43">
      <w:pPr>
        <w:ind w:leftChars="0" w:left="0" w:right="708" w:firstLine="0"/>
        <w:jc w:val="center"/>
        <w:rPr>
          <w:rFonts w:ascii="Times New Roman" w:hAnsi="Times New Roman" w:cs="Times New Roman"/>
        </w:rPr>
      </w:pPr>
      <w:r w:rsidRPr="002A7E43">
        <w:rPr>
          <w:rFonts w:ascii="Times New Roman" w:hAnsi="Times New Roman" w:cs="Times New Roman"/>
        </w:rPr>
        <w:t>Fig.</w:t>
      </w:r>
      <w:r w:rsidR="001807B3">
        <w:rPr>
          <w:rFonts w:ascii="Times New Roman" w:hAnsi="Times New Roman" w:cs="Times New Roman" w:hint="eastAsia"/>
        </w:rPr>
        <w:t>S</w:t>
      </w:r>
      <w:r w:rsidRPr="002A7E43">
        <w:rPr>
          <w:rFonts w:ascii="Times New Roman" w:hAnsi="Times New Roman" w:cs="Times New Roman"/>
        </w:rPr>
        <w:t>1 The relationship between the number of feature variables and MAPE</w:t>
      </w:r>
    </w:p>
    <w:sectPr w:rsidR="002A7E43" w:rsidRPr="002A7E4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76F9F" w14:textId="77777777" w:rsidR="009830E8" w:rsidRDefault="009830E8" w:rsidP="00522A64">
      <w:pPr>
        <w:ind w:left="283" w:right="708"/>
      </w:pPr>
      <w:r>
        <w:separator/>
      </w:r>
    </w:p>
  </w:endnote>
  <w:endnote w:type="continuationSeparator" w:id="0">
    <w:p w14:paraId="69804F42" w14:textId="77777777" w:rsidR="009830E8" w:rsidRDefault="009830E8" w:rsidP="00522A64">
      <w:pPr>
        <w:ind w:left="283" w:right="70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2276" w14:textId="77777777" w:rsidR="00522A64" w:rsidRDefault="00522A64">
    <w:pPr>
      <w:pStyle w:val="Footer"/>
      <w:ind w:left="283" w:right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10355" w14:textId="77777777" w:rsidR="00522A64" w:rsidRDefault="00522A64">
    <w:pPr>
      <w:pStyle w:val="Footer"/>
      <w:ind w:left="283" w:right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6FBC" w14:textId="77777777" w:rsidR="00522A64" w:rsidRDefault="00522A64">
    <w:pPr>
      <w:pStyle w:val="Footer"/>
      <w:ind w:left="283" w:righ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B7B07" w14:textId="77777777" w:rsidR="009830E8" w:rsidRDefault="009830E8" w:rsidP="00522A64">
      <w:pPr>
        <w:ind w:left="283" w:right="708"/>
      </w:pPr>
      <w:r>
        <w:separator/>
      </w:r>
    </w:p>
  </w:footnote>
  <w:footnote w:type="continuationSeparator" w:id="0">
    <w:p w14:paraId="5BB9F825" w14:textId="77777777" w:rsidR="009830E8" w:rsidRDefault="009830E8" w:rsidP="00522A64">
      <w:pPr>
        <w:ind w:left="283" w:right="70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8BA5" w14:textId="77777777" w:rsidR="00522A64" w:rsidRDefault="00522A64">
    <w:pPr>
      <w:pStyle w:val="Header"/>
      <w:ind w:left="283" w:right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9FA35" w14:textId="77777777" w:rsidR="00522A64" w:rsidRDefault="00522A64">
    <w:pPr>
      <w:pStyle w:val="Header"/>
      <w:ind w:left="283" w:right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A4C2B" w14:textId="77777777" w:rsidR="00522A64" w:rsidRDefault="00522A64">
    <w:pPr>
      <w:pStyle w:val="Header"/>
      <w:ind w:left="283" w:righ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E4"/>
    <w:multiLevelType w:val="hybridMultilevel"/>
    <w:tmpl w:val="D7D21332"/>
    <w:lvl w:ilvl="0" w:tplc="7D9C396E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lowerLetter"/>
      <w:lvlText w:val="%5)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lowerLetter"/>
      <w:lvlText w:val="%8)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num w:numId="1" w16cid:durableId="109933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C9"/>
    <w:rsid w:val="000E68B8"/>
    <w:rsid w:val="001807B3"/>
    <w:rsid w:val="00271F9A"/>
    <w:rsid w:val="002A7E43"/>
    <w:rsid w:val="002E224F"/>
    <w:rsid w:val="00323F45"/>
    <w:rsid w:val="00334A8B"/>
    <w:rsid w:val="00395A05"/>
    <w:rsid w:val="004444AD"/>
    <w:rsid w:val="004642C9"/>
    <w:rsid w:val="00522A64"/>
    <w:rsid w:val="00604ED8"/>
    <w:rsid w:val="006976AA"/>
    <w:rsid w:val="009830E8"/>
    <w:rsid w:val="009F3044"/>
    <w:rsid w:val="00A91EF1"/>
    <w:rsid w:val="00B02BB9"/>
    <w:rsid w:val="00B63863"/>
    <w:rsid w:val="00CC5BE0"/>
    <w:rsid w:val="00E13445"/>
    <w:rsid w:val="00E3019E"/>
    <w:rsid w:val="00EF5E17"/>
    <w:rsid w:val="00F54700"/>
    <w:rsid w:val="00FD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EFA308"/>
  <w15:chartTrackingRefBased/>
  <w15:docId w15:val="{DAE3D957-688C-4990-BA00-508DEA2E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ind w:leftChars="135" w:left="135" w:rightChars="337" w:right="337" w:firstLine="45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42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4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42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2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42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42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42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42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42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2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42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42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2C9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42C9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42C9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42C9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42C9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42C9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4642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4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42C9"/>
    <w:pPr>
      <w:numPr>
        <w:ilvl w:val="1"/>
      </w:numPr>
      <w:spacing w:after="160"/>
      <w:ind w:leftChars="135" w:left="135" w:firstLine="454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42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42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42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42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42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42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42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42C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22A6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22A6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22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22A64"/>
    <w:rPr>
      <w:sz w:val="18"/>
      <w:szCs w:val="18"/>
    </w:rPr>
  </w:style>
  <w:style w:type="paragraph" w:customStyle="1" w:styleId="TSP31text">
    <w:name w:val="TSP_3.1_text"/>
    <w:link w:val="TSP31text0"/>
    <w:qFormat/>
    <w:rsid w:val="00522A64"/>
    <w:pPr>
      <w:adjustRightInd w:val="0"/>
      <w:snapToGrid w:val="0"/>
      <w:spacing w:after="60" w:line="240" w:lineRule="atLeast"/>
      <w:ind w:leftChars="0" w:left="0" w:rightChars="0" w:right="0" w:firstLine="425"/>
    </w:pPr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  <w14:ligatures w14:val="none"/>
    </w:rPr>
  </w:style>
  <w:style w:type="paragraph" w:customStyle="1" w:styleId="a">
    <w:name w:val="公式"/>
    <w:basedOn w:val="TSP31text"/>
    <w:link w:val="a0"/>
    <w:qFormat/>
    <w:rsid w:val="00522A64"/>
    <w:pPr>
      <w:tabs>
        <w:tab w:val="left" w:pos="0"/>
        <w:tab w:val="right" w:pos="9200"/>
      </w:tabs>
      <w:spacing w:before="120" w:after="120"/>
      <w:ind w:right="440" w:firstLine="0"/>
      <w:textAlignment w:val="center"/>
    </w:pPr>
  </w:style>
  <w:style w:type="character" w:customStyle="1" w:styleId="TSP31text0">
    <w:name w:val="TSP_3.1_text 字符"/>
    <w:basedOn w:val="DefaultParagraphFont"/>
    <w:link w:val="TSP31text"/>
    <w:rsid w:val="00522A64"/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  <w14:ligatures w14:val="none"/>
    </w:rPr>
  </w:style>
  <w:style w:type="character" w:customStyle="1" w:styleId="a0">
    <w:name w:val="公式 字符"/>
    <w:basedOn w:val="TSP31text0"/>
    <w:link w:val="a"/>
    <w:rsid w:val="00522A64"/>
    <w:rPr>
      <w:rFonts w:ascii="Minion Pro" w:eastAsia="Times New Roman" w:hAnsi="Minion Pro" w:cs="Times New Roman"/>
      <w:snapToGrid w:val="0"/>
      <w:color w:val="000000"/>
      <w:kern w:val="0"/>
      <w:sz w:val="22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竞元 张</dc:creator>
  <cp:keywords/>
  <dc:description/>
  <cp:lastModifiedBy>Tech Sciece Press</cp:lastModifiedBy>
  <cp:revision>3</cp:revision>
  <dcterms:created xsi:type="dcterms:W3CDTF">2025-10-21T05:55:00Z</dcterms:created>
  <dcterms:modified xsi:type="dcterms:W3CDTF">2025-10-22T10:29:00Z</dcterms:modified>
</cp:coreProperties>
</file>