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FA881" w14:textId="05BC336E" w:rsidR="00D12FD0" w:rsidRDefault="00AE0CDF" w:rsidP="00D12FD0">
      <w:pPr>
        <w:widowControl w:val="0"/>
        <w:spacing w:line="360" w:lineRule="auto"/>
        <w:jc w:val="both"/>
      </w:pPr>
      <w:r w:rsidRPr="00AE0CDF">
        <w:drawing>
          <wp:inline distT="0" distB="0" distL="0" distR="0" wp14:anchorId="200DA3C8" wp14:editId="3A5DB1B9">
            <wp:extent cx="5176800" cy="6219970"/>
            <wp:effectExtent l="0" t="0" r="5080" b="0"/>
            <wp:docPr id="10" name="Picture 9" descr="A screenshot of a graph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2BABB5E4-A4E0-B534-9CFE-387D67A5EB6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screenshot of a graph&#10;&#10;AI-generated content may be incorrect.">
                      <a:extLst>
                        <a:ext uri="{FF2B5EF4-FFF2-40B4-BE49-F238E27FC236}">
                          <a16:creationId xmlns:a16="http://schemas.microsoft.com/office/drawing/2014/main" id="{2BABB5E4-A4E0-B534-9CFE-387D67A5EB6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6800" cy="621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0319B" w14:textId="5B847ED4" w:rsidR="00D12FD0" w:rsidRDefault="00D12FD0" w:rsidP="00D12FD0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Figure S1. Principal component analysis (PCA) before and after batch correction. </w:t>
      </w:r>
      <w:r>
        <w:rPr>
          <w:rFonts w:ascii="Times New Roman" w:eastAsia="Times New Roman" w:hAnsi="Times New Roman" w:cs="Times New Roman"/>
          <w:sz w:val="24"/>
          <w:szCs w:val="24"/>
        </w:rPr>
        <w:t>PCA was performed on log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-transformed expression data from </w:t>
      </w:r>
      <w:r w:rsidRPr="0080347C">
        <w:rPr>
          <w:rFonts w:ascii="Times New Roman" w:eastAsia="Times New Roman" w:hAnsi="Times New Roman" w:cs="Times New Roman"/>
          <w:sz w:val="24"/>
          <w:szCs w:val="24"/>
        </w:rPr>
        <w:t>TCGA</w:t>
      </w:r>
      <w:r w:rsidR="0080347C" w:rsidRPr="008034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347C">
        <w:rPr>
          <w:rFonts w:ascii="Times New Roman" w:eastAsia="Times New Roman" w:hAnsi="Times New Roman" w:cs="Times New Roman"/>
          <w:sz w:val="24"/>
          <w:szCs w:val="24"/>
        </w:rPr>
        <w:t>GBM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(n=19</w:t>
      </w:r>
      <w:r w:rsidR="00AE0CDF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GTex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-brain cortex (n=270) samples.</w:t>
      </w:r>
    </w:p>
    <w:p w14:paraId="0C4BF1DC" w14:textId="69F1A051" w:rsidR="00D12FD0" w:rsidRDefault="00D12FD0" w:rsidP="00D12FD0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(a) Before batch correction: PCA revealed a clear separation of the samples primarily driven by batch effects. The first two principal components (PC1 and PC2) explained 93.4% and 3.</w:t>
      </w:r>
      <w:r w:rsidR="00AE0CDF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% of the total variance, respectively.</w:t>
      </w:r>
    </w:p>
    <w:p w14:paraId="588A43A3" w14:textId="77777777" w:rsidR="00D12FD0" w:rsidRDefault="00D12FD0" w:rsidP="00D12FD0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After ComBat-seq batch correction: PCA of the same samples after ComBat-seq adjustment showed reduced inter-batch separation, with clustering reflecting biological differences rather than batch origin. PC1 and PC2 explained 96.2% and 0.3% of the total variance, respectively.</w:t>
      </w:r>
    </w:p>
    <w:p w14:paraId="4B519F54" w14:textId="77777777" w:rsidR="00D12FD0" w:rsidRDefault="00D12FD0" w:rsidP="00D12FD0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5A2E90" w14:textId="56946669" w:rsidR="00D12FD0" w:rsidRDefault="000D0A27" w:rsidP="00D12FD0">
      <w:pPr>
        <w:widowControl w:val="0"/>
        <w:spacing w:line="360" w:lineRule="auto"/>
        <w:jc w:val="both"/>
      </w:pPr>
      <w:r>
        <w:rPr>
          <w:noProof/>
        </w:rPr>
        <w:lastRenderedPageBreak/>
        <w:drawing>
          <wp:inline distT="0" distB="0" distL="0" distR="0" wp14:anchorId="76C647C3" wp14:editId="622AF2AC">
            <wp:extent cx="5716800" cy="3517836"/>
            <wp:effectExtent l="0" t="0" r="0" b="6985"/>
            <wp:docPr id="1793043583" name="Picture 1" descr="A diagram of a funne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043583" name="Picture 1" descr="A diagram of a funne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800" cy="3517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90402" w14:textId="21CEFB79" w:rsidR="00D12FD0" w:rsidRDefault="00D12FD0" w:rsidP="00D12FD0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Figure S2. Stratification of TCGA-GBM samples based on </w:t>
      </w:r>
      <w:r w:rsidR="00DA1A53">
        <w:rPr>
          <w:rFonts w:ascii="Times New Roman" w:eastAsia="Times New Roman" w:hAnsi="Times New Roman" w:cs="Times New Roman"/>
          <w:b/>
          <w:sz w:val="24"/>
          <w:szCs w:val="24"/>
        </w:rPr>
        <w:t>BORIS mRNA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expression levels.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Distribution of </w:t>
      </w:r>
      <w:r w:rsidR="00DA1A53">
        <w:rPr>
          <w:rFonts w:ascii="Times New Roman" w:eastAsia="Times New Roman" w:hAnsi="Times New Roman" w:cs="Times New Roman"/>
          <w:sz w:val="24"/>
          <w:szCs w:val="24"/>
        </w:rPr>
        <w:t>BORIS mRNA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expression across TCGA-GBM samples. Dashed lines indicate the quartile-based thresholds used to define low (Q1) and high (Q4)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CTCFL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expression groups for subsequent differential expression analysis. </w:t>
      </w:r>
    </w:p>
    <w:p w14:paraId="37DB9552" w14:textId="77777777" w:rsidR="00D12FD0" w:rsidRDefault="00D12FD0" w:rsidP="00D12FD0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A7D9EC" w14:textId="77777777" w:rsidR="00D12FD0" w:rsidRDefault="00D12FD0"/>
    <w:sectPr w:rsidR="00D12FD0" w:rsidSect="00D12FD0">
      <w:pgSz w:w="11909" w:h="16834"/>
      <w:pgMar w:top="1440" w:right="1440" w:bottom="1440" w:left="1440" w:header="720" w:footer="720" w:gutter="0"/>
      <w:lnNumType w:countBy="1" w:restart="continuous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70BD0" w14:textId="77777777" w:rsidR="00371C52" w:rsidRDefault="00371C52" w:rsidP="004E5748">
      <w:pPr>
        <w:spacing w:line="240" w:lineRule="auto"/>
      </w:pPr>
      <w:r>
        <w:separator/>
      </w:r>
    </w:p>
  </w:endnote>
  <w:endnote w:type="continuationSeparator" w:id="0">
    <w:p w14:paraId="17E8AEE3" w14:textId="77777777" w:rsidR="00371C52" w:rsidRDefault="00371C52" w:rsidP="004E57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96200" w14:textId="77777777" w:rsidR="00371C52" w:rsidRDefault="00371C52" w:rsidP="004E5748">
      <w:pPr>
        <w:spacing w:line="240" w:lineRule="auto"/>
      </w:pPr>
      <w:r>
        <w:separator/>
      </w:r>
    </w:p>
  </w:footnote>
  <w:footnote w:type="continuationSeparator" w:id="0">
    <w:p w14:paraId="1B146C32" w14:textId="77777777" w:rsidR="00371C52" w:rsidRDefault="00371C52" w:rsidP="004E574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FD0"/>
    <w:rsid w:val="000D0A27"/>
    <w:rsid w:val="000F42D6"/>
    <w:rsid w:val="0018440B"/>
    <w:rsid w:val="001B606F"/>
    <w:rsid w:val="001E27CF"/>
    <w:rsid w:val="002F3AA6"/>
    <w:rsid w:val="00347569"/>
    <w:rsid w:val="00371C52"/>
    <w:rsid w:val="0037524A"/>
    <w:rsid w:val="004E5748"/>
    <w:rsid w:val="00654106"/>
    <w:rsid w:val="0080347C"/>
    <w:rsid w:val="009748C9"/>
    <w:rsid w:val="009A26F7"/>
    <w:rsid w:val="009A2904"/>
    <w:rsid w:val="00AE0CDF"/>
    <w:rsid w:val="00B927F0"/>
    <w:rsid w:val="00C23205"/>
    <w:rsid w:val="00C82DD3"/>
    <w:rsid w:val="00CC5FD1"/>
    <w:rsid w:val="00D12FD0"/>
    <w:rsid w:val="00DA1A53"/>
    <w:rsid w:val="00EE5388"/>
    <w:rsid w:val="00F659B5"/>
    <w:rsid w:val="00FF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0A1CD4"/>
  <w15:chartTrackingRefBased/>
  <w15:docId w15:val="{28453A33-4EE8-42D2-9D40-954F446FC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12FD0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" w:eastAsia="es-MX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2FD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2FD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2FD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2FD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2FD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2FD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2FD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2FD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2FD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2F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2F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2F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2F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2F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2F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2F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2F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2F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2F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12F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2FD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12F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2FD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12F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2FD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12F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2F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2F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2FD0"/>
    <w:rPr>
      <w:b/>
      <w:bCs/>
      <w:smallCaps/>
      <w:color w:val="0F4761" w:themeColor="accent1" w:themeShade="BF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D12FD0"/>
  </w:style>
  <w:style w:type="paragraph" w:styleId="Header">
    <w:name w:val="header"/>
    <w:basedOn w:val="Normal"/>
    <w:link w:val="HeaderChar"/>
    <w:uiPriority w:val="99"/>
    <w:unhideWhenUsed/>
    <w:rsid w:val="004E574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E5748"/>
    <w:rPr>
      <w:rFonts w:ascii="Arial" w:eastAsia="Arial" w:hAnsi="Arial" w:cs="Arial"/>
      <w:kern w:val="0"/>
      <w:sz w:val="18"/>
      <w:szCs w:val="18"/>
      <w:lang w:val="en" w:eastAsia="es-MX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E574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E5748"/>
    <w:rPr>
      <w:rFonts w:ascii="Arial" w:eastAsia="Arial" w:hAnsi="Arial" w:cs="Arial"/>
      <w:kern w:val="0"/>
      <w:sz w:val="18"/>
      <w:szCs w:val="18"/>
      <w:lang w:val="en"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Ramirez Mejia</dc:creator>
  <cp:keywords/>
  <dc:description/>
  <cp:lastModifiedBy>Gerardo Ramirez Mejia</cp:lastModifiedBy>
  <cp:revision>9</cp:revision>
  <dcterms:created xsi:type="dcterms:W3CDTF">2025-12-15T06:21:00Z</dcterms:created>
  <dcterms:modified xsi:type="dcterms:W3CDTF">2025-12-26T20:25:00Z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a1db971b-a31b-4ec5-bc79-a36b2d7cad9c</vt:lpwstr>
  </property>
</Properties>
</file>