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5F87BD" w14:textId="159A5722" w:rsidR="009F0E43" w:rsidRPr="007670D9" w:rsidRDefault="009F0E43">
      <w:pPr>
        <w:rPr>
          <w:rFonts w:ascii="Minion Pro" w:hAnsi="Minion Pro"/>
        </w:rPr>
      </w:pPr>
      <w:r w:rsidRPr="007670D9">
        <w:rPr>
          <w:rFonts w:ascii="Minion Pro" w:hAnsi="Minion Pro"/>
          <w:noProof/>
        </w:rPr>
        <w:drawing>
          <wp:inline distT="0" distB="0" distL="0" distR="0" wp14:anchorId="20600FC5" wp14:editId="3D2A8C0D">
            <wp:extent cx="5731510" cy="3235960"/>
            <wp:effectExtent l="0" t="0" r="0" b="2540"/>
            <wp:docPr id="793550756" name="Picture 1" descr="A diagram of different colored graph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550756" name="Picture 1" descr="A diagram of different colored graphs&#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3235960"/>
                    </a:xfrm>
                    <a:prstGeom prst="rect">
                      <a:avLst/>
                    </a:prstGeom>
                  </pic:spPr>
                </pic:pic>
              </a:graphicData>
            </a:graphic>
          </wp:inline>
        </w:drawing>
      </w:r>
    </w:p>
    <w:p w14:paraId="76663C68" w14:textId="77777777" w:rsidR="009F0E43" w:rsidRPr="007670D9" w:rsidRDefault="009F0E43">
      <w:pPr>
        <w:rPr>
          <w:rFonts w:ascii="Minion Pro" w:hAnsi="Minion Pro"/>
        </w:rPr>
      </w:pPr>
    </w:p>
    <w:p w14:paraId="1876C104" w14:textId="58E025C7" w:rsidR="008D22C8" w:rsidRPr="007670D9" w:rsidRDefault="009F0E43" w:rsidP="003F657E">
      <w:pPr>
        <w:jc w:val="both"/>
        <w:rPr>
          <w:rFonts w:ascii="Minion Pro" w:hAnsi="Minion Pro"/>
        </w:rPr>
      </w:pPr>
      <w:r w:rsidRPr="007670D9">
        <w:rPr>
          <w:rFonts w:ascii="Minion Pro" w:hAnsi="Minion Pro"/>
          <w:b/>
          <w:bCs/>
        </w:rPr>
        <w:t xml:space="preserve">Supplementary </w:t>
      </w:r>
      <w:r w:rsidR="003F569B" w:rsidRPr="007670D9">
        <w:rPr>
          <w:rFonts w:ascii="Minion Pro" w:hAnsi="Minion Pro"/>
          <w:b/>
          <w:bCs/>
        </w:rPr>
        <w:t xml:space="preserve">Figure </w:t>
      </w:r>
      <w:r w:rsidR="003F569B">
        <w:rPr>
          <w:rFonts w:ascii="Minion Pro" w:hAnsi="Minion Pro" w:hint="eastAsia"/>
          <w:b/>
          <w:bCs/>
          <w:lang w:eastAsia="zh-CN"/>
        </w:rPr>
        <w:t>S</w:t>
      </w:r>
      <w:r w:rsidR="00DC100E" w:rsidRPr="007670D9">
        <w:rPr>
          <w:rFonts w:ascii="Minion Pro" w:hAnsi="Minion Pro"/>
          <w:b/>
          <w:bCs/>
        </w:rPr>
        <w:t>1</w:t>
      </w:r>
      <w:r w:rsidRPr="007670D9">
        <w:rPr>
          <w:rFonts w:ascii="Minion Pro" w:hAnsi="Minion Pro"/>
          <w:b/>
          <w:bCs/>
        </w:rPr>
        <w:t>.</w:t>
      </w:r>
      <w:r w:rsidRPr="007670D9">
        <w:rPr>
          <w:rFonts w:ascii="Minion Pro" w:hAnsi="Minion Pro"/>
        </w:rPr>
        <w:t xml:space="preserve"> </w:t>
      </w:r>
      <w:r w:rsidR="003F657E" w:rsidRPr="007670D9">
        <w:rPr>
          <w:rFonts w:ascii="Minion Pro" w:hAnsi="Minion Pro"/>
        </w:rPr>
        <w:t xml:space="preserve">miR-100-5p expression correlation analysis using </w:t>
      </w:r>
      <w:r w:rsidR="00CD0049" w:rsidRPr="007670D9">
        <w:rPr>
          <w:rFonts w:ascii="Minion Pro" w:hAnsi="Minion Pro"/>
        </w:rPr>
        <w:t>The Cancer Genome Atlas (</w:t>
      </w:r>
      <w:r w:rsidR="003F657E" w:rsidRPr="007670D9">
        <w:rPr>
          <w:rFonts w:ascii="Minion Pro" w:hAnsi="Minion Pro"/>
        </w:rPr>
        <w:t>TGCA</w:t>
      </w:r>
      <w:r w:rsidR="00CD0049" w:rsidRPr="007670D9">
        <w:rPr>
          <w:rFonts w:ascii="Minion Pro" w:hAnsi="Minion Pro"/>
        </w:rPr>
        <w:t>)</w:t>
      </w:r>
      <w:r w:rsidR="003F657E" w:rsidRPr="007670D9">
        <w:rPr>
          <w:rFonts w:ascii="Minion Pro" w:hAnsi="Minion Pro"/>
        </w:rPr>
        <w:t xml:space="preserve"> dataset analysis</w:t>
      </w:r>
      <w:r w:rsidRPr="007670D9">
        <w:rPr>
          <w:rFonts w:ascii="Minion Pro" w:hAnsi="Minion Pro"/>
        </w:rPr>
        <w:t>.</w:t>
      </w:r>
      <w:r w:rsidR="003F657E" w:rsidRPr="007670D9">
        <w:rPr>
          <w:rFonts w:ascii="Minion Pro" w:hAnsi="Minion Pro"/>
        </w:rPr>
        <w:t xml:space="preserve"> (A) Gene correlation analysis of miR-100-5p, </w:t>
      </w:r>
      <w:r w:rsidR="00C403B5" w:rsidRPr="007670D9">
        <w:rPr>
          <w:rFonts w:ascii="Minion Pro" w:hAnsi="Minion Pro"/>
        </w:rPr>
        <w:t>forkhead box P3 (</w:t>
      </w:r>
      <w:r w:rsidR="003F657E" w:rsidRPr="007670D9">
        <w:rPr>
          <w:rFonts w:ascii="Minion Pro" w:hAnsi="Minion Pro"/>
        </w:rPr>
        <w:t>FOXP3</w:t>
      </w:r>
      <w:r w:rsidR="00C403B5" w:rsidRPr="007670D9">
        <w:rPr>
          <w:rFonts w:ascii="Minion Pro" w:hAnsi="Minion Pro"/>
        </w:rPr>
        <w:t>)</w:t>
      </w:r>
      <w:r w:rsidR="003F657E" w:rsidRPr="007670D9">
        <w:rPr>
          <w:rFonts w:ascii="Minion Pro" w:hAnsi="Minion Pro"/>
        </w:rPr>
        <w:t xml:space="preserve">, and </w:t>
      </w:r>
      <w:r w:rsidR="00C403B5" w:rsidRPr="007670D9">
        <w:rPr>
          <w:rFonts w:ascii="Minion Pro" w:hAnsi="Minion Pro"/>
        </w:rPr>
        <w:t>C-terminal domain small phosphatase-like (</w:t>
      </w:r>
      <w:r w:rsidR="003F657E" w:rsidRPr="007670D9">
        <w:rPr>
          <w:rFonts w:ascii="Minion Pro" w:hAnsi="Minion Pro"/>
        </w:rPr>
        <w:t>CTDSPL</w:t>
      </w:r>
      <w:r w:rsidR="00C403B5" w:rsidRPr="007670D9">
        <w:rPr>
          <w:rFonts w:ascii="Minion Pro" w:hAnsi="Minion Pro"/>
        </w:rPr>
        <w:t>)</w:t>
      </w:r>
      <w:r w:rsidR="003F657E" w:rsidRPr="007670D9">
        <w:rPr>
          <w:rFonts w:ascii="Minion Pro" w:hAnsi="Minion Pro"/>
        </w:rPr>
        <w:t xml:space="preserve"> expression in normal and colon cancer patient’s sample. (B) Expression patten of miR-100-5p, FOXP3, and CTDSPL in normal and CRC patients. (C) Kaplan−Meier survival analysis showing expression levels of miR-100-5p had significantly shorter overall survival than those with lower expression levels.</w:t>
      </w:r>
      <w:r w:rsidR="008D22C8" w:rsidRPr="007670D9">
        <w:rPr>
          <w:rFonts w:ascii="Minion Pro" w:hAnsi="Minion Pro"/>
        </w:rPr>
        <w:br w:type="page"/>
      </w:r>
    </w:p>
    <w:p w14:paraId="5A48C3FD" w14:textId="77777777" w:rsidR="002A3F8E" w:rsidRPr="007670D9" w:rsidRDefault="002A3F8E">
      <w:pPr>
        <w:rPr>
          <w:rFonts w:ascii="Minion Pro" w:hAnsi="Minion Pro"/>
        </w:rPr>
      </w:pPr>
    </w:p>
    <w:p w14:paraId="24C68B1D" w14:textId="4694D53E" w:rsidR="002A3F8E" w:rsidRPr="007670D9" w:rsidRDefault="004671A1" w:rsidP="004A2CCD">
      <w:pPr>
        <w:jc w:val="both"/>
        <w:rPr>
          <w:rFonts w:ascii="Minion Pro" w:hAnsi="Minion Pro"/>
        </w:rPr>
      </w:pPr>
      <w:r w:rsidRPr="007670D9">
        <w:rPr>
          <w:rFonts w:ascii="Times New Roman" w:hAnsi="Times New Roman"/>
          <w:b/>
          <w:bCs/>
          <w:noProof/>
        </w:rPr>
        <w:drawing>
          <wp:anchor distT="152400" distB="152400" distL="152400" distR="152400" simplePos="0" relativeHeight="251659264" behindDoc="0" locked="0" layoutInCell="1" allowOverlap="1" wp14:anchorId="6A64B72F" wp14:editId="5C4E6566">
            <wp:simplePos x="0" y="0"/>
            <wp:positionH relativeFrom="margin">
              <wp:posOffset>0</wp:posOffset>
            </wp:positionH>
            <wp:positionV relativeFrom="page">
              <wp:posOffset>914400</wp:posOffset>
            </wp:positionV>
            <wp:extent cx="5943600" cy="3343275"/>
            <wp:effectExtent l="0" t="0" r="0" b="0"/>
            <wp:wrapTopAndBottom distT="152400" distB="152400"/>
            <wp:docPr id="1073741825" name="officeArt object" descr="A screenshot of a computer program&#10;&#10;AI-generated content may be incorrect."/>
            <wp:cNvGraphicFramePr/>
            <a:graphic xmlns:a="http://schemas.openxmlformats.org/drawingml/2006/main">
              <a:graphicData uri="http://schemas.openxmlformats.org/drawingml/2006/picture">
                <pic:pic xmlns:pic="http://schemas.openxmlformats.org/drawingml/2006/picture">
                  <pic:nvPicPr>
                    <pic:cNvPr id="1073741825" name="officeArt object" descr="A screenshot of a computer program&#10;&#10;AI-generated content may be incorrect."/>
                    <pic:cNvPicPr>
                      <a:picLocks noChangeAspect="1"/>
                    </pic:cNvPicPr>
                  </pic:nvPicPr>
                  <pic:blipFill>
                    <a:blip r:embed="rId8"/>
                    <a:stretch>
                      <a:fillRect/>
                    </a:stretch>
                  </pic:blipFill>
                  <pic:spPr>
                    <a:xfrm>
                      <a:off x="0" y="0"/>
                      <a:ext cx="5943600" cy="3343275"/>
                    </a:xfrm>
                    <a:prstGeom prst="rect">
                      <a:avLst/>
                    </a:prstGeom>
                    <a:ln w="12700" cap="flat">
                      <a:noFill/>
                      <a:miter lim="400000"/>
                    </a:ln>
                    <a:effectLst/>
                  </pic:spPr>
                </pic:pic>
              </a:graphicData>
            </a:graphic>
          </wp:anchor>
        </w:drawing>
      </w:r>
    </w:p>
    <w:p w14:paraId="4D576F79" w14:textId="1B30A3AE" w:rsidR="002A3F8E" w:rsidRPr="007670D9" w:rsidRDefault="006C4BD6" w:rsidP="004671A1">
      <w:pPr>
        <w:jc w:val="both"/>
        <w:rPr>
          <w:rFonts w:ascii="Minion Pro" w:hAnsi="Minion Pro"/>
        </w:rPr>
      </w:pPr>
      <w:r w:rsidRPr="007670D9">
        <w:rPr>
          <w:rFonts w:ascii="Minion Pro" w:hAnsi="Minion Pro"/>
          <w:b/>
          <w:bCs/>
        </w:rPr>
        <w:t xml:space="preserve">Supplementary </w:t>
      </w:r>
      <w:r w:rsidR="003F569B" w:rsidRPr="007670D9">
        <w:rPr>
          <w:rFonts w:ascii="Minion Pro" w:hAnsi="Minion Pro"/>
          <w:b/>
          <w:bCs/>
        </w:rPr>
        <w:t xml:space="preserve">Figure </w:t>
      </w:r>
      <w:r w:rsidR="003F569B">
        <w:rPr>
          <w:rFonts w:ascii="Minion Pro" w:hAnsi="Minion Pro" w:hint="eastAsia"/>
          <w:b/>
          <w:bCs/>
          <w:lang w:eastAsia="zh-CN"/>
        </w:rPr>
        <w:t>S</w:t>
      </w:r>
      <w:r w:rsidR="00DC100E" w:rsidRPr="007670D9">
        <w:rPr>
          <w:rFonts w:ascii="Minion Pro" w:hAnsi="Minion Pro"/>
          <w:b/>
          <w:bCs/>
        </w:rPr>
        <w:t>2</w:t>
      </w:r>
      <w:r w:rsidRPr="007670D9">
        <w:rPr>
          <w:rFonts w:ascii="Minion Pro" w:hAnsi="Minion Pro"/>
          <w:b/>
          <w:bCs/>
        </w:rPr>
        <w:t>.</w:t>
      </w:r>
      <w:r w:rsidRPr="007670D9">
        <w:rPr>
          <w:rFonts w:ascii="Minion Pro" w:hAnsi="Minion Pro"/>
        </w:rPr>
        <w:t xml:space="preserve"> </w:t>
      </w:r>
      <w:r w:rsidR="004671A1" w:rsidRPr="007670D9">
        <w:rPr>
          <w:rFonts w:ascii="Minion Pro" w:hAnsi="Minion Pro"/>
        </w:rPr>
        <w:t xml:space="preserve">Prediction and analysis of transcription factor binding sites using bioinformatic </w:t>
      </w:r>
      <w:r w:rsidR="00B102AD" w:rsidRPr="007670D9">
        <w:rPr>
          <w:rFonts w:ascii="Minion Pro" w:hAnsi="Minion Pro"/>
        </w:rPr>
        <w:t>Profiler of Multi-</w:t>
      </w:r>
      <w:proofErr w:type="spellStart"/>
      <w:r w:rsidR="00B102AD" w:rsidRPr="007670D9">
        <w:rPr>
          <w:rFonts w:ascii="Minion Pro" w:hAnsi="Minion Pro"/>
        </w:rPr>
        <w:t>Omic</w:t>
      </w:r>
      <w:proofErr w:type="spellEnd"/>
      <w:r w:rsidR="00B102AD" w:rsidRPr="007670D9">
        <w:rPr>
          <w:rFonts w:ascii="Minion Pro" w:hAnsi="Minion Pro"/>
        </w:rPr>
        <w:t xml:space="preserve"> data (</w:t>
      </w:r>
      <w:r w:rsidR="004671A1" w:rsidRPr="007670D9">
        <w:rPr>
          <w:rFonts w:ascii="Minion Pro" w:hAnsi="Minion Pro"/>
        </w:rPr>
        <w:t>PROMO</w:t>
      </w:r>
      <w:r w:rsidR="00B102AD" w:rsidRPr="007670D9">
        <w:rPr>
          <w:rFonts w:ascii="Minion Pro" w:hAnsi="Minion Pro"/>
        </w:rPr>
        <w:t>)</w:t>
      </w:r>
      <w:r w:rsidR="004671A1" w:rsidRPr="007670D9">
        <w:rPr>
          <w:rFonts w:ascii="Minion Pro" w:hAnsi="Minion Pro"/>
        </w:rPr>
        <w:t xml:space="preserve"> and </w:t>
      </w:r>
      <w:r w:rsidR="00B102AD" w:rsidRPr="007670D9">
        <w:rPr>
          <w:rFonts w:ascii="Minion Pro" w:hAnsi="Minion Pro"/>
        </w:rPr>
        <w:t>Transcription Factor Binding Sites (</w:t>
      </w:r>
      <w:r w:rsidR="004671A1" w:rsidRPr="007670D9">
        <w:rPr>
          <w:rFonts w:ascii="Minion Pro" w:hAnsi="Minion Pro"/>
        </w:rPr>
        <w:t>TFBIND</w:t>
      </w:r>
      <w:r w:rsidR="00B102AD" w:rsidRPr="007670D9">
        <w:rPr>
          <w:rFonts w:ascii="Minion Pro" w:hAnsi="Minion Pro"/>
        </w:rPr>
        <w:t>)</w:t>
      </w:r>
      <w:r w:rsidR="004671A1" w:rsidRPr="007670D9">
        <w:rPr>
          <w:rFonts w:ascii="Minion Pro" w:hAnsi="Minion Pro"/>
        </w:rPr>
        <w:t xml:space="preserve"> tools. The prediction of transcription factor binding sites (TFBS) was performed using the PROMO and TFBIND online tools (http://alggen.1si.upc.es/cgi-bin/promo_v3). (A) PROMO identified putative transcription factors binding to the given DNA sequences with a dissimilarity margin &lt; 15%. The nucleotide distribution across the input sequence (A,C,G,T) is shown in the bar graph format. (B) TFBIND analysis is provided detailed matches between the input sequence transcription factor binding motifs from TRANSFAC database, showing factor name, binding position, strand orientation and dissimilarity score. (C) Highlighted results represent the most probable binding sites with the lowest dissimilarity index values. (D) The dissimilarity index matrix comparison between consensus and predicted sequences, showing matches binding for FOXP3, GATA-1 and C/EBP</w:t>
      </w:r>
      <w:r w:rsidR="004671A1" w:rsidRPr="007670D9">
        <w:rPr>
          <w:rFonts w:ascii="Minion Pro" w:hAnsi="Minion Pro"/>
        </w:rPr>
        <w:sym w:font="Symbol" w:char="F062"/>
      </w:r>
      <w:r w:rsidR="004671A1" w:rsidRPr="007670D9">
        <w:rPr>
          <w:rFonts w:ascii="Minion Pro" w:hAnsi="Minion Pro"/>
        </w:rPr>
        <w:t xml:space="preserve"> binding motifs</w:t>
      </w:r>
    </w:p>
    <w:p w14:paraId="772A8244" w14:textId="77777777" w:rsidR="006C4BD6" w:rsidRPr="007670D9" w:rsidRDefault="006C4BD6" w:rsidP="004A2CCD">
      <w:pPr>
        <w:jc w:val="both"/>
        <w:rPr>
          <w:rFonts w:ascii="Minion Pro" w:hAnsi="Minion Pro"/>
        </w:rPr>
      </w:pPr>
    </w:p>
    <w:p w14:paraId="67FB20C2" w14:textId="232915BB" w:rsidR="006C4BD6" w:rsidRPr="007670D9" w:rsidRDefault="006C4BD6">
      <w:pPr>
        <w:rPr>
          <w:rFonts w:ascii="Minion Pro" w:hAnsi="Minion Pro"/>
        </w:rPr>
      </w:pPr>
      <w:r w:rsidRPr="007670D9">
        <w:rPr>
          <w:rFonts w:ascii="Minion Pro" w:hAnsi="Minion Pro"/>
        </w:rPr>
        <w:br w:type="page"/>
      </w:r>
    </w:p>
    <w:p w14:paraId="7A335E61" w14:textId="6D4FC092" w:rsidR="006C4BD6" w:rsidRPr="007670D9" w:rsidRDefault="006C4BD6" w:rsidP="004A2CCD">
      <w:pPr>
        <w:jc w:val="both"/>
        <w:rPr>
          <w:rFonts w:ascii="Minion Pro" w:hAnsi="Minion Pro"/>
        </w:rPr>
      </w:pPr>
      <w:r w:rsidRPr="007670D9">
        <w:rPr>
          <w:rFonts w:ascii="Minion Pro" w:hAnsi="Minion Pro"/>
          <w:noProof/>
        </w:rPr>
        <w:lastRenderedPageBreak/>
        <w:drawing>
          <wp:inline distT="0" distB="0" distL="0" distR="0" wp14:anchorId="279B8C57" wp14:editId="5BD1BC4E">
            <wp:extent cx="5731510" cy="3233420"/>
            <wp:effectExtent l="0" t="0" r="0" b="5080"/>
            <wp:docPr id="1158275342" name="Picture 10" descr="A close-up of a test resul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275342" name="Picture 10" descr="A close-up of a test results&#10;&#10;AI-generated content may b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3233420"/>
                    </a:xfrm>
                    <a:prstGeom prst="rect">
                      <a:avLst/>
                    </a:prstGeom>
                  </pic:spPr>
                </pic:pic>
              </a:graphicData>
            </a:graphic>
          </wp:inline>
        </w:drawing>
      </w:r>
    </w:p>
    <w:p w14:paraId="1EC5BE7A" w14:textId="1E5EE891" w:rsidR="006C4BD6" w:rsidRDefault="006C4BD6" w:rsidP="004A2CCD">
      <w:pPr>
        <w:jc w:val="both"/>
        <w:rPr>
          <w:rFonts w:ascii="Minion Pro" w:hAnsi="Minion Pro"/>
        </w:rPr>
      </w:pPr>
      <w:r w:rsidRPr="007670D9">
        <w:rPr>
          <w:rFonts w:ascii="Minion Pro" w:hAnsi="Minion Pro"/>
          <w:b/>
          <w:bCs/>
        </w:rPr>
        <w:t xml:space="preserve">Supplementary </w:t>
      </w:r>
      <w:r w:rsidR="003F569B" w:rsidRPr="007670D9">
        <w:rPr>
          <w:rFonts w:ascii="Minion Pro" w:hAnsi="Minion Pro"/>
          <w:b/>
          <w:bCs/>
        </w:rPr>
        <w:t xml:space="preserve">Figure </w:t>
      </w:r>
      <w:r w:rsidR="003F569B">
        <w:rPr>
          <w:rFonts w:ascii="Minion Pro" w:hAnsi="Minion Pro" w:hint="eastAsia"/>
          <w:b/>
          <w:bCs/>
          <w:lang w:eastAsia="zh-CN"/>
        </w:rPr>
        <w:t>S</w:t>
      </w:r>
      <w:r w:rsidR="00DC100E" w:rsidRPr="007670D9">
        <w:rPr>
          <w:rFonts w:ascii="Minion Pro" w:hAnsi="Minion Pro"/>
          <w:b/>
          <w:bCs/>
        </w:rPr>
        <w:t>3</w:t>
      </w:r>
      <w:r w:rsidRPr="007670D9">
        <w:rPr>
          <w:rFonts w:ascii="Minion Pro" w:hAnsi="Minion Pro"/>
          <w:b/>
          <w:bCs/>
        </w:rPr>
        <w:t>.</w:t>
      </w:r>
      <w:r w:rsidRPr="007670D9">
        <w:rPr>
          <w:rFonts w:ascii="Minion Pro" w:hAnsi="Minion Pro"/>
        </w:rPr>
        <w:t xml:space="preserve"> Western blot showing the expression pattern of CTDSPL</w:t>
      </w:r>
      <w:r w:rsidR="00C359CC" w:rsidRPr="007670D9">
        <w:rPr>
          <w:rFonts w:ascii="Minion Pro" w:hAnsi="Minion Pro"/>
        </w:rPr>
        <w:t xml:space="preserve"> in LoVo</w:t>
      </w:r>
      <w:r w:rsidR="00C359CC" w:rsidRPr="007670D9">
        <w:rPr>
          <w:rFonts w:ascii="Minion Pro" w:hAnsi="Minion Pro"/>
          <w:vertAlign w:val="superscript"/>
        </w:rPr>
        <w:t>WT</w:t>
      </w:r>
      <w:r w:rsidR="00C359CC" w:rsidRPr="007670D9">
        <w:rPr>
          <w:rFonts w:ascii="Minion Pro" w:hAnsi="Minion Pro"/>
        </w:rPr>
        <w:t xml:space="preserve"> and LoVo</w:t>
      </w:r>
      <w:r w:rsidR="00C359CC" w:rsidRPr="007670D9">
        <w:rPr>
          <w:rFonts w:ascii="Minion Pro" w:hAnsi="Minion Pro"/>
          <w:vertAlign w:val="superscript"/>
        </w:rPr>
        <w:t>OXR</w:t>
      </w:r>
      <w:r w:rsidR="00C359CC" w:rsidRPr="007670D9">
        <w:rPr>
          <w:rFonts w:ascii="Minion Pro" w:hAnsi="Minion Pro"/>
        </w:rPr>
        <w:t xml:space="preserve"> by mimicking and inhibiting miR-100-5p</w:t>
      </w:r>
      <w:r w:rsidRPr="007670D9">
        <w:rPr>
          <w:rFonts w:ascii="Minion Pro" w:hAnsi="Minion Pro"/>
        </w:rPr>
        <w:t>.</w:t>
      </w:r>
    </w:p>
    <w:p w14:paraId="032E4DEC" w14:textId="2690F86E" w:rsidR="00650987" w:rsidRPr="004A2CCD" w:rsidRDefault="00650987" w:rsidP="00DC100E">
      <w:pPr>
        <w:rPr>
          <w:rFonts w:ascii="Minion Pro" w:hAnsi="Minion Pro"/>
        </w:rPr>
      </w:pPr>
    </w:p>
    <w:sectPr w:rsidR="00650987" w:rsidRPr="004A2CCD">
      <w:footerReference w:type="even" r:id="rId10"/>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FB5770" w14:textId="77777777" w:rsidR="001965B1" w:rsidRDefault="001965B1" w:rsidP="00D704C5">
      <w:r>
        <w:separator/>
      </w:r>
    </w:p>
  </w:endnote>
  <w:endnote w:type="continuationSeparator" w:id="0">
    <w:p w14:paraId="57BBAE24" w14:textId="77777777" w:rsidR="001965B1" w:rsidRDefault="001965B1" w:rsidP="00D704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Latha">
    <w:panose1 w:val="02000400000000000000"/>
    <w:charset w:val="00"/>
    <w:family w:val="swiss"/>
    <w:pitch w:val="variable"/>
    <w:sig w:usb0="00100003" w:usb1="00000000" w:usb2="00000000" w:usb3="00000000" w:csb0="00000001"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Minion Pro">
    <w:altName w:val="Times New Roman"/>
    <w:panose1 w:val="02040503050201020203"/>
    <w:charset w:val="00"/>
    <w:family w:val="roman"/>
    <w:notTrueType/>
    <w:pitch w:val="variable"/>
    <w:sig w:usb0="E00002AF" w:usb1="5000E07B" w:usb2="00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779873972"/>
      <w:docPartObj>
        <w:docPartGallery w:val="Page Numbers (Bottom of Page)"/>
        <w:docPartUnique/>
      </w:docPartObj>
    </w:sdtPr>
    <w:sdtContent>
      <w:p w14:paraId="5DAF3C22" w14:textId="4BE8B52A" w:rsidR="00D704C5" w:rsidRDefault="00D704C5" w:rsidP="003548C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73AA0C85" w14:textId="77777777" w:rsidR="00D704C5" w:rsidRDefault="00D704C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529983749"/>
      <w:docPartObj>
        <w:docPartGallery w:val="Page Numbers (Bottom of Page)"/>
        <w:docPartUnique/>
      </w:docPartObj>
    </w:sdtPr>
    <w:sdtContent>
      <w:p w14:paraId="572781DE" w14:textId="1F02DB0B" w:rsidR="00D704C5" w:rsidRDefault="00D704C5" w:rsidP="003548C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C594137" w14:textId="77777777" w:rsidR="00D704C5" w:rsidRDefault="00D704C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E9C2DE" w14:textId="77777777" w:rsidR="001965B1" w:rsidRDefault="001965B1" w:rsidP="00D704C5">
      <w:r>
        <w:separator/>
      </w:r>
    </w:p>
  </w:footnote>
  <w:footnote w:type="continuationSeparator" w:id="0">
    <w:p w14:paraId="1F694686" w14:textId="77777777" w:rsidR="001965B1" w:rsidRDefault="001965B1" w:rsidP="00D704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0F2465D"/>
    <w:multiLevelType w:val="hybridMultilevel"/>
    <w:tmpl w:val="2CFC077C"/>
    <w:lvl w:ilvl="0" w:tplc="67324986">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675263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5C3A"/>
    <w:rsid w:val="000116FA"/>
    <w:rsid w:val="00013502"/>
    <w:rsid w:val="00033D49"/>
    <w:rsid w:val="00046A30"/>
    <w:rsid w:val="0005387F"/>
    <w:rsid w:val="0005710F"/>
    <w:rsid w:val="000606EC"/>
    <w:rsid w:val="00061200"/>
    <w:rsid w:val="0007013C"/>
    <w:rsid w:val="00072F56"/>
    <w:rsid w:val="000739F1"/>
    <w:rsid w:val="0007653A"/>
    <w:rsid w:val="00077703"/>
    <w:rsid w:val="00082F90"/>
    <w:rsid w:val="00084EC3"/>
    <w:rsid w:val="0009070D"/>
    <w:rsid w:val="00095413"/>
    <w:rsid w:val="000A0108"/>
    <w:rsid w:val="000A0EED"/>
    <w:rsid w:val="000A11F8"/>
    <w:rsid w:val="000A43DA"/>
    <w:rsid w:val="000A6C50"/>
    <w:rsid w:val="000A776D"/>
    <w:rsid w:val="000A7FE3"/>
    <w:rsid w:val="000B35C9"/>
    <w:rsid w:val="000C42F3"/>
    <w:rsid w:val="000C5167"/>
    <w:rsid w:val="000C616F"/>
    <w:rsid w:val="000C7C89"/>
    <w:rsid w:val="000D5272"/>
    <w:rsid w:val="000E0EAB"/>
    <w:rsid w:val="000E369A"/>
    <w:rsid w:val="000E4557"/>
    <w:rsid w:val="000E5F08"/>
    <w:rsid w:val="000F0BE9"/>
    <w:rsid w:val="000F2564"/>
    <w:rsid w:val="000F3447"/>
    <w:rsid w:val="000F46E7"/>
    <w:rsid w:val="00103998"/>
    <w:rsid w:val="001048EA"/>
    <w:rsid w:val="001106B7"/>
    <w:rsid w:val="00114629"/>
    <w:rsid w:val="00117B59"/>
    <w:rsid w:val="00123A17"/>
    <w:rsid w:val="001303CE"/>
    <w:rsid w:val="00137ED8"/>
    <w:rsid w:val="00140BA6"/>
    <w:rsid w:val="00141522"/>
    <w:rsid w:val="00154B51"/>
    <w:rsid w:val="001566D5"/>
    <w:rsid w:val="00157F77"/>
    <w:rsid w:val="00162460"/>
    <w:rsid w:val="0016758C"/>
    <w:rsid w:val="00174758"/>
    <w:rsid w:val="0017744B"/>
    <w:rsid w:val="00177CEB"/>
    <w:rsid w:val="00181EA2"/>
    <w:rsid w:val="00182BAC"/>
    <w:rsid w:val="001900E0"/>
    <w:rsid w:val="00194FB3"/>
    <w:rsid w:val="001965B1"/>
    <w:rsid w:val="00196DB7"/>
    <w:rsid w:val="001A2A97"/>
    <w:rsid w:val="001A50F1"/>
    <w:rsid w:val="001A7621"/>
    <w:rsid w:val="001A79E9"/>
    <w:rsid w:val="001B0CB9"/>
    <w:rsid w:val="001B0D98"/>
    <w:rsid w:val="001B2616"/>
    <w:rsid w:val="001B4469"/>
    <w:rsid w:val="001B7795"/>
    <w:rsid w:val="001C0A22"/>
    <w:rsid w:val="001C1E51"/>
    <w:rsid w:val="001D1DAA"/>
    <w:rsid w:val="001D42D7"/>
    <w:rsid w:val="001E1E1B"/>
    <w:rsid w:val="001E3B7F"/>
    <w:rsid w:val="001E3CEA"/>
    <w:rsid w:val="001F0A8C"/>
    <w:rsid w:val="001F119D"/>
    <w:rsid w:val="00204F80"/>
    <w:rsid w:val="00213DD8"/>
    <w:rsid w:val="00216DC6"/>
    <w:rsid w:val="00217B0F"/>
    <w:rsid w:val="00220C98"/>
    <w:rsid w:val="00221DFA"/>
    <w:rsid w:val="002228DA"/>
    <w:rsid w:val="00224F19"/>
    <w:rsid w:val="002275C8"/>
    <w:rsid w:val="002357F7"/>
    <w:rsid w:val="00236079"/>
    <w:rsid w:val="0024023F"/>
    <w:rsid w:val="0024562C"/>
    <w:rsid w:val="002467C9"/>
    <w:rsid w:val="00246B30"/>
    <w:rsid w:val="002516D1"/>
    <w:rsid w:val="002526E4"/>
    <w:rsid w:val="00254215"/>
    <w:rsid w:val="00260045"/>
    <w:rsid w:val="00262A9B"/>
    <w:rsid w:val="00272D5A"/>
    <w:rsid w:val="00275F83"/>
    <w:rsid w:val="0027727D"/>
    <w:rsid w:val="00280CF6"/>
    <w:rsid w:val="0028217E"/>
    <w:rsid w:val="002832AB"/>
    <w:rsid w:val="00293E0E"/>
    <w:rsid w:val="002942AC"/>
    <w:rsid w:val="0029482A"/>
    <w:rsid w:val="002A28EA"/>
    <w:rsid w:val="002A360E"/>
    <w:rsid w:val="002A3F8E"/>
    <w:rsid w:val="002A4721"/>
    <w:rsid w:val="002A4E2E"/>
    <w:rsid w:val="002A770D"/>
    <w:rsid w:val="002B02C2"/>
    <w:rsid w:val="002B11FD"/>
    <w:rsid w:val="002B3E28"/>
    <w:rsid w:val="002B69F3"/>
    <w:rsid w:val="002C1654"/>
    <w:rsid w:val="002D27CA"/>
    <w:rsid w:val="002D451F"/>
    <w:rsid w:val="002D5E4A"/>
    <w:rsid w:val="002D7AA1"/>
    <w:rsid w:val="002E491F"/>
    <w:rsid w:val="002E4B8C"/>
    <w:rsid w:val="002F4431"/>
    <w:rsid w:val="002F6CEA"/>
    <w:rsid w:val="0030110B"/>
    <w:rsid w:val="00301FEE"/>
    <w:rsid w:val="00303205"/>
    <w:rsid w:val="00311111"/>
    <w:rsid w:val="003116BA"/>
    <w:rsid w:val="00317A01"/>
    <w:rsid w:val="00317DF5"/>
    <w:rsid w:val="003244F4"/>
    <w:rsid w:val="00331DA7"/>
    <w:rsid w:val="003326A9"/>
    <w:rsid w:val="0033792D"/>
    <w:rsid w:val="00337D74"/>
    <w:rsid w:val="00343DF7"/>
    <w:rsid w:val="0035133B"/>
    <w:rsid w:val="00353CAD"/>
    <w:rsid w:val="00356393"/>
    <w:rsid w:val="003572C4"/>
    <w:rsid w:val="00365C1B"/>
    <w:rsid w:val="00366E1C"/>
    <w:rsid w:val="00370723"/>
    <w:rsid w:val="00374DB0"/>
    <w:rsid w:val="00376E19"/>
    <w:rsid w:val="0038414F"/>
    <w:rsid w:val="00387E7D"/>
    <w:rsid w:val="00391268"/>
    <w:rsid w:val="003A0212"/>
    <w:rsid w:val="003A05C4"/>
    <w:rsid w:val="003C4BAC"/>
    <w:rsid w:val="003C5487"/>
    <w:rsid w:val="003C5B31"/>
    <w:rsid w:val="003D0963"/>
    <w:rsid w:val="003D09E1"/>
    <w:rsid w:val="003D369A"/>
    <w:rsid w:val="003D4344"/>
    <w:rsid w:val="003E4D34"/>
    <w:rsid w:val="003E4F40"/>
    <w:rsid w:val="003E5286"/>
    <w:rsid w:val="003E53F6"/>
    <w:rsid w:val="003F569B"/>
    <w:rsid w:val="003F657E"/>
    <w:rsid w:val="00404BBC"/>
    <w:rsid w:val="00407474"/>
    <w:rsid w:val="0041687A"/>
    <w:rsid w:val="00416DB0"/>
    <w:rsid w:val="00422EBE"/>
    <w:rsid w:val="0042690E"/>
    <w:rsid w:val="004301ED"/>
    <w:rsid w:val="00430601"/>
    <w:rsid w:val="004323F9"/>
    <w:rsid w:val="00435EFF"/>
    <w:rsid w:val="00437A85"/>
    <w:rsid w:val="00441998"/>
    <w:rsid w:val="00446110"/>
    <w:rsid w:val="004472BA"/>
    <w:rsid w:val="00450807"/>
    <w:rsid w:val="004512B8"/>
    <w:rsid w:val="004534DB"/>
    <w:rsid w:val="00464685"/>
    <w:rsid w:val="00464968"/>
    <w:rsid w:val="00465708"/>
    <w:rsid w:val="004671A1"/>
    <w:rsid w:val="0046729B"/>
    <w:rsid w:val="004678D2"/>
    <w:rsid w:val="00470A22"/>
    <w:rsid w:val="0047195C"/>
    <w:rsid w:val="0047298C"/>
    <w:rsid w:val="0047322A"/>
    <w:rsid w:val="0047371F"/>
    <w:rsid w:val="00476677"/>
    <w:rsid w:val="00481800"/>
    <w:rsid w:val="00485C3A"/>
    <w:rsid w:val="0049193C"/>
    <w:rsid w:val="004A1E8D"/>
    <w:rsid w:val="004A2CCD"/>
    <w:rsid w:val="004A35E2"/>
    <w:rsid w:val="004B4223"/>
    <w:rsid w:val="004C2BFA"/>
    <w:rsid w:val="004C2C94"/>
    <w:rsid w:val="004D459F"/>
    <w:rsid w:val="004E3F1C"/>
    <w:rsid w:val="004E42C2"/>
    <w:rsid w:val="004E651A"/>
    <w:rsid w:val="004E7486"/>
    <w:rsid w:val="004F74E8"/>
    <w:rsid w:val="004F7C5F"/>
    <w:rsid w:val="005016F4"/>
    <w:rsid w:val="005022B7"/>
    <w:rsid w:val="005048F9"/>
    <w:rsid w:val="00512114"/>
    <w:rsid w:val="00514B85"/>
    <w:rsid w:val="0052247E"/>
    <w:rsid w:val="00526542"/>
    <w:rsid w:val="00527242"/>
    <w:rsid w:val="005315C3"/>
    <w:rsid w:val="005332F7"/>
    <w:rsid w:val="00535E89"/>
    <w:rsid w:val="0053678A"/>
    <w:rsid w:val="00541495"/>
    <w:rsid w:val="0054437D"/>
    <w:rsid w:val="0054584A"/>
    <w:rsid w:val="00545BDD"/>
    <w:rsid w:val="00546125"/>
    <w:rsid w:val="005462DE"/>
    <w:rsid w:val="0054784E"/>
    <w:rsid w:val="005523B9"/>
    <w:rsid w:val="005750D2"/>
    <w:rsid w:val="005764A8"/>
    <w:rsid w:val="00585469"/>
    <w:rsid w:val="00595389"/>
    <w:rsid w:val="00595F92"/>
    <w:rsid w:val="005B0E68"/>
    <w:rsid w:val="005B1599"/>
    <w:rsid w:val="005B217F"/>
    <w:rsid w:val="005B2D7B"/>
    <w:rsid w:val="005B451F"/>
    <w:rsid w:val="005D0FED"/>
    <w:rsid w:val="005D6497"/>
    <w:rsid w:val="005E7E8D"/>
    <w:rsid w:val="005F1E54"/>
    <w:rsid w:val="005F5E64"/>
    <w:rsid w:val="005F63E2"/>
    <w:rsid w:val="00602103"/>
    <w:rsid w:val="00602810"/>
    <w:rsid w:val="00616436"/>
    <w:rsid w:val="006170AC"/>
    <w:rsid w:val="0062030F"/>
    <w:rsid w:val="006226AB"/>
    <w:rsid w:val="006343CD"/>
    <w:rsid w:val="0064006C"/>
    <w:rsid w:val="00650414"/>
    <w:rsid w:val="00650987"/>
    <w:rsid w:val="00650D06"/>
    <w:rsid w:val="00651C87"/>
    <w:rsid w:val="00656633"/>
    <w:rsid w:val="006656F9"/>
    <w:rsid w:val="006721DF"/>
    <w:rsid w:val="00676B90"/>
    <w:rsid w:val="00686461"/>
    <w:rsid w:val="006901D7"/>
    <w:rsid w:val="00690559"/>
    <w:rsid w:val="006938B9"/>
    <w:rsid w:val="00695BDF"/>
    <w:rsid w:val="006979E5"/>
    <w:rsid w:val="006A080D"/>
    <w:rsid w:val="006A3EF9"/>
    <w:rsid w:val="006A506E"/>
    <w:rsid w:val="006A73E5"/>
    <w:rsid w:val="006B26D2"/>
    <w:rsid w:val="006B4007"/>
    <w:rsid w:val="006B4EC7"/>
    <w:rsid w:val="006C06D5"/>
    <w:rsid w:val="006C4BD6"/>
    <w:rsid w:val="006D2893"/>
    <w:rsid w:val="006D5D01"/>
    <w:rsid w:val="006D7B28"/>
    <w:rsid w:val="006E089E"/>
    <w:rsid w:val="006F4478"/>
    <w:rsid w:val="006F65BD"/>
    <w:rsid w:val="00702646"/>
    <w:rsid w:val="007059A6"/>
    <w:rsid w:val="0070741F"/>
    <w:rsid w:val="00715C50"/>
    <w:rsid w:val="0072746E"/>
    <w:rsid w:val="00727E2D"/>
    <w:rsid w:val="007319D2"/>
    <w:rsid w:val="0073369A"/>
    <w:rsid w:val="007448E4"/>
    <w:rsid w:val="00744AF3"/>
    <w:rsid w:val="00745E4A"/>
    <w:rsid w:val="00752C47"/>
    <w:rsid w:val="00753907"/>
    <w:rsid w:val="00764480"/>
    <w:rsid w:val="00764ECA"/>
    <w:rsid w:val="007670D9"/>
    <w:rsid w:val="00773C60"/>
    <w:rsid w:val="00780765"/>
    <w:rsid w:val="00794833"/>
    <w:rsid w:val="007A0260"/>
    <w:rsid w:val="007A042F"/>
    <w:rsid w:val="007A30E0"/>
    <w:rsid w:val="007A38CE"/>
    <w:rsid w:val="007B4EDE"/>
    <w:rsid w:val="007B6060"/>
    <w:rsid w:val="007C4057"/>
    <w:rsid w:val="007C75E3"/>
    <w:rsid w:val="007C7F66"/>
    <w:rsid w:val="007D54CB"/>
    <w:rsid w:val="007D6BCB"/>
    <w:rsid w:val="007D7200"/>
    <w:rsid w:val="007E243E"/>
    <w:rsid w:val="007F0586"/>
    <w:rsid w:val="007F3983"/>
    <w:rsid w:val="007F7B47"/>
    <w:rsid w:val="00806F18"/>
    <w:rsid w:val="00812DF9"/>
    <w:rsid w:val="0083150E"/>
    <w:rsid w:val="008333EC"/>
    <w:rsid w:val="0084774C"/>
    <w:rsid w:val="00850128"/>
    <w:rsid w:val="008508F3"/>
    <w:rsid w:val="008511CF"/>
    <w:rsid w:val="0085357F"/>
    <w:rsid w:val="0086033A"/>
    <w:rsid w:val="00862B9F"/>
    <w:rsid w:val="00864532"/>
    <w:rsid w:val="00866A9B"/>
    <w:rsid w:val="00870D26"/>
    <w:rsid w:val="00871436"/>
    <w:rsid w:val="00872983"/>
    <w:rsid w:val="00884376"/>
    <w:rsid w:val="008855EB"/>
    <w:rsid w:val="008876A3"/>
    <w:rsid w:val="008977FF"/>
    <w:rsid w:val="008A2661"/>
    <w:rsid w:val="008A4E03"/>
    <w:rsid w:val="008A6D86"/>
    <w:rsid w:val="008C10D0"/>
    <w:rsid w:val="008D22C8"/>
    <w:rsid w:val="008D3A1A"/>
    <w:rsid w:val="008F4269"/>
    <w:rsid w:val="00906285"/>
    <w:rsid w:val="00907327"/>
    <w:rsid w:val="00911278"/>
    <w:rsid w:val="00913E88"/>
    <w:rsid w:val="00914C5D"/>
    <w:rsid w:val="00941DD5"/>
    <w:rsid w:val="009437FD"/>
    <w:rsid w:val="00947C57"/>
    <w:rsid w:val="009603DC"/>
    <w:rsid w:val="0096695C"/>
    <w:rsid w:val="0097181D"/>
    <w:rsid w:val="00971A62"/>
    <w:rsid w:val="009753FC"/>
    <w:rsid w:val="0099290B"/>
    <w:rsid w:val="00995446"/>
    <w:rsid w:val="009972C0"/>
    <w:rsid w:val="009A14A4"/>
    <w:rsid w:val="009A4238"/>
    <w:rsid w:val="009C1A46"/>
    <w:rsid w:val="009C49FC"/>
    <w:rsid w:val="009D066A"/>
    <w:rsid w:val="009E58F3"/>
    <w:rsid w:val="009E6273"/>
    <w:rsid w:val="009F0E43"/>
    <w:rsid w:val="009F654A"/>
    <w:rsid w:val="00A02B41"/>
    <w:rsid w:val="00A02DBD"/>
    <w:rsid w:val="00A06BFA"/>
    <w:rsid w:val="00A14757"/>
    <w:rsid w:val="00A15523"/>
    <w:rsid w:val="00A27E1C"/>
    <w:rsid w:val="00A340E6"/>
    <w:rsid w:val="00A3568F"/>
    <w:rsid w:val="00A36C71"/>
    <w:rsid w:val="00A37837"/>
    <w:rsid w:val="00A42B43"/>
    <w:rsid w:val="00A51401"/>
    <w:rsid w:val="00A56512"/>
    <w:rsid w:val="00A56C82"/>
    <w:rsid w:val="00A56E0F"/>
    <w:rsid w:val="00A57CC5"/>
    <w:rsid w:val="00A64F7A"/>
    <w:rsid w:val="00A66042"/>
    <w:rsid w:val="00A73249"/>
    <w:rsid w:val="00A84BEB"/>
    <w:rsid w:val="00A863C2"/>
    <w:rsid w:val="00A86E54"/>
    <w:rsid w:val="00A919BB"/>
    <w:rsid w:val="00A9256A"/>
    <w:rsid w:val="00A96CE7"/>
    <w:rsid w:val="00AB15AF"/>
    <w:rsid w:val="00AB18ED"/>
    <w:rsid w:val="00AB4B13"/>
    <w:rsid w:val="00AB72B0"/>
    <w:rsid w:val="00AC412E"/>
    <w:rsid w:val="00AC5DAE"/>
    <w:rsid w:val="00AC7947"/>
    <w:rsid w:val="00AD05D1"/>
    <w:rsid w:val="00AD3165"/>
    <w:rsid w:val="00AD430D"/>
    <w:rsid w:val="00AD629B"/>
    <w:rsid w:val="00AD70DC"/>
    <w:rsid w:val="00AD78ED"/>
    <w:rsid w:val="00AE1DDA"/>
    <w:rsid w:val="00AE6BDA"/>
    <w:rsid w:val="00AF3F6A"/>
    <w:rsid w:val="00AF6FA2"/>
    <w:rsid w:val="00B00CA4"/>
    <w:rsid w:val="00B013C7"/>
    <w:rsid w:val="00B02880"/>
    <w:rsid w:val="00B0317C"/>
    <w:rsid w:val="00B102AD"/>
    <w:rsid w:val="00B171D9"/>
    <w:rsid w:val="00B21C9D"/>
    <w:rsid w:val="00B2406F"/>
    <w:rsid w:val="00B44938"/>
    <w:rsid w:val="00B44D91"/>
    <w:rsid w:val="00B53954"/>
    <w:rsid w:val="00B53F8C"/>
    <w:rsid w:val="00B547DE"/>
    <w:rsid w:val="00B56CEF"/>
    <w:rsid w:val="00B56D06"/>
    <w:rsid w:val="00B65947"/>
    <w:rsid w:val="00B663D2"/>
    <w:rsid w:val="00B715F6"/>
    <w:rsid w:val="00B71776"/>
    <w:rsid w:val="00B80F77"/>
    <w:rsid w:val="00B824AE"/>
    <w:rsid w:val="00B8766D"/>
    <w:rsid w:val="00B90B59"/>
    <w:rsid w:val="00B978BC"/>
    <w:rsid w:val="00BA0F9C"/>
    <w:rsid w:val="00BA29CC"/>
    <w:rsid w:val="00BA2AB7"/>
    <w:rsid w:val="00BA34C4"/>
    <w:rsid w:val="00BA461A"/>
    <w:rsid w:val="00BA6D3B"/>
    <w:rsid w:val="00BA72C8"/>
    <w:rsid w:val="00BB0270"/>
    <w:rsid w:val="00BB4271"/>
    <w:rsid w:val="00BB5F42"/>
    <w:rsid w:val="00BC4051"/>
    <w:rsid w:val="00BC7B99"/>
    <w:rsid w:val="00BE2D60"/>
    <w:rsid w:val="00BF401A"/>
    <w:rsid w:val="00C0313A"/>
    <w:rsid w:val="00C13033"/>
    <w:rsid w:val="00C1648E"/>
    <w:rsid w:val="00C232D0"/>
    <w:rsid w:val="00C30070"/>
    <w:rsid w:val="00C34B38"/>
    <w:rsid w:val="00C359CC"/>
    <w:rsid w:val="00C35F1C"/>
    <w:rsid w:val="00C403B5"/>
    <w:rsid w:val="00C42469"/>
    <w:rsid w:val="00C516D8"/>
    <w:rsid w:val="00C57CE6"/>
    <w:rsid w:val="00C60FCA"/>
    <w:rsid w:val="00C62DFD"/>
    <w:rsid w:val="00C64137"/>
    <w:rsid w:val="00C6414D"/>
    <w:rsid w:val="00C725BC"/>
    <w:rsid w:val="00C73EEF"/>
    <w:rsid w:val="00C74F6F"/>
    <w:rsid w:val="00C81A3E"/>
    <w:rsid w:val="00C840E3"/>
    <w:rsid w:val="00C86124"/>
    <w:rsid w:val="00C87430"/>
    <w:rsid w:val="00C929FA"/>
    <w:rsid w:val="00C93F9B"/>
    <w:rsid w:val="00C95D96"/>
    <w:rsid w:val="00CA2406"/>
    <w:rsid w:val="00CA354F"/>
    <w:rsid w:val="00CA5357"/>
    <w:rsid w:val="00CA61CC"/>
    <w:rsid w:val="00CB3163"/>
    <w:rsid w:val="00CB68F6"/>
    <w:rsid w:val="00CC0ACC"/>
    <w:rsid w:val="00CC2668"/>
    <w:rsid w:val="00CD0049"/>
    <w:rsid w:val="00CD1C4A"/>
    <w:rsid w:val="00CD3481"/>
    <w:rsid w:val="00CE3753"/>
    <w:rsid w:val="00CE474B"/>
    <w:rsid w:val="00CE54BA"/>
    <w:rsid w:val="00CE573C"/>
    <w:rsid w:val="00CE5F8C"/>
    <w:rsid w:val="00CF3DF4"/>
    <w:rsid w:val="00CF59DE"/>
    <w:rsid w:val="00D01744"/>
    <w:rsid w:val="00D05D93"/>
    <w:rsid w:val="00D0763F"/>
    <w:rsid w:val="00D078E2"/>
    <w:rsid w:val="00D07CD8"/>
    <w:rsid w:val="00D107E4"/>
    <w:rsid w:val="00D11739"/>
    <w:rsid w:val="00D144B6"/>
    <w:rsid w:val="00D2201F"/>
    <w:rsid w:val="00D2227C"/>
    <w:rsid w:val="00D25BCD"/>
    <w:rsid w:val="00D3114E"/>
    <w:rsid w:val="00D32C64"/>
    <w:rsid w:val="00D439DA"/>
    <w:rsid w:val="00D4638E"/>
    <w:rsid w:val="00D516DD"/>
    <w:rsid w:val="00D577F4"/>
    <w:rsid w:val="00D704C5"/>
    <w:rsid w:val="00D76C9D"/>
    <w:rsid w:val="00D82A62"/>
    <w:rsid w:val="00D92AB1"/>
    <w:rsid w:val="00D9575B"/>
    <w:rsid w:val="00DA19ED"/>
    <w:rsid w:val="00DA1BD4"/>
    <w:rsid w:val="00DA309D"/>
    <w:rsid w:val="00DA7A0A"/>
    <w:rsid w:val="00DB1DCD"/>
    <w:rsid w:val="00DC0711"/>
    <w:rsid w:val="00DC0F48"/>
    <w:rsid w:val="00DC100E"/>
    <w:rsid w:val="00DC27F9"/>
    <w:rsid w:val="00DC3D3F"/>
    <w:rsid w:val="00DD333F"/>
    <w:rsid w:val="00DD49B6"/>
    <w:rsid w:val="00DD7A98"/>
    <w:rsid w:val="00DE1535"/>
    <w:rsid w:val="00DF1FA5"/>
    <w:rsid w:val="00DF2D61"/>
    <w:rsid w:val="00DF31E7"/>
    <w:rsid w:val="00DF4B7F"/>
    <w:rsid w:val="00E0062B"/>
    <w:rsid w:val="00E010D7"/>
    <w:rsid w:val="00E0140F"/>
    <w:rsid w:val="00E0257C"/>
    <w:rsid w:val="00E06B88"/>
    <w:rsid w:val="00E07DE1"/>
    <w:rsid w:val="00E10037"/>
    <w:rsid w:val="00E11DD0"/>
    <w:rsid w:val="00E136F5"/>
    <w:rsid w:val="00E2017A"/>
    <w:rsid w:val="00E22CAE"/>
    <w:rsid w:val="00E24DEE"/>
    <w:rsid w:val="00E25E61"/>
    <w:rsid w:val="00E2721F"/>
    <w:rsid w:val="00E308D0"/>
    <w:rsid w:val="00E3189F"/>
    <w:rsid w:val="00E325A2"/>
    <w:rsid w:val="00E338B8"/>
    <w:rsid w:val="00E339F2"/>
    <w:rsid w:val="00E33A58"/>
    <w:rsid w:val="00E35DF1"/>
    <w:rsid w:val="00E37927"/>
    <w:rsid w:val="00E408A0"/>
    <w:rsid w:val="00E47611"/>
    <w:rsid w:val="00E53816"/>
    <w:rsid w:val="00E5457F"/>
    <w:rsid w:val="00E54C11"/>
    <w:rsid w:val="00E554D2"/>
    <w:rsid w:val="00E607BF"/>
    <w:rsid w:val="00E628B6"/>
    <w:rsid w:val="00E656F6"/>
    <w:rsid w:val="00E709C8"/>
    <w:rsid w:val="00E76D02"/>
    <w:rsid w:val="00E775F1"/>
    <w:rsid w:val="00E81631"/>
    <w:rsid w:val="00E86AAE"/>
    <w:rsid w:val="00E902A7"/>
    <w:rsid w:val="00E91248"/>
    <w:rsid w:val="00EA0A2F"/>
    <w:rsid w:val="00EA10B3"/>
    <w:rsid w:val="00EA2397"/>
    <w:rsid w:val="00EA7858"/>
    <w:rsid w:val="00EB28B1"/>
    <w:rsid w:val="00EB6BB4"/>
    <w:rsid w:val="00EC7FE7"/>
    <w:rsid w:val="00ED1780"/>
    <w:rsid w:val="00ED4D5C"/>
    <w:rsid w:val="00ED566E"/>
    <w:rsid w:val="00ED7C20"/>
    <w:rsid w:val="00EF1DA6"/>
    <w:rsid w:val="00EF394F"/>
    <w:rsid w:val="00EF4431"/>
    <w:rsid w:val="00EF6643"/>
    <w:rsid w:val="00F069EB"/>
    <w:rsid w:val="00F102E3"/>
    <w:rsid w:val="00F2147C"/>
    <w:rsid w:val="00F32552"/>
    <w:rsid w:val="00F3630B"/>
    <w:rsid w:val="00F36E8D"/>
    <w:rsid w:val="00F37141"/>
    <w:rsid w:val="00F406FD"/>
    <w:rsid w:val="00F415FD"/>
    <w:rsid w:val="00F43D18"/>
    <w:rsid w:val="00F44915"/>
    <w:rsid w:val="00F474C1"/>
    <w:rsid w:val="00F5158E"/>
    <w:rsid w:val="00F53207"/>
    <w:rsid w:val="00F540D8"/>
    <w:rsid w:val="00F80570"/>
    <w:rsid w:val="00F82A87"/>
    <w:rsid w:val="00F83E12"/>
    <w:rsid w:val="00F844F1"/>
    <w:rsid w:val="00F872BA"/>
    <w:rsid w:val="00F90E77"/>
    <w:rsid w:val="00F93F5B"/>
    <w:rsid w:val="00F942BF"/>
    <w:rsid w:val="00FA4C60"/>
    <w:rsid w:val="00FA5F98"/>
    <w:rsid w:val="00FB20A4"/>
    <w:rsid w:val="00FB55DE"/>
    <w:rsid w:val="00FC3D59"/>
    <w:rsid w:val="00FC7B43"/>
    <w:rsid w:val="00FC7D10"/>
    <w:rsid w:val="00FD04AF"/>
    <w:rsid w:val="00FD21ED"/>
    <w:rsid w:val="00FD45C6"/>
    <w:rsid w:val="00FD4D06"/>
    <w:rsid w:val="00FF1E93"/>
    <w:rsid w:val="00FF4B64"/>
    <w:rsid w:val="00FF68D2"/>
    <w:rsid w:val="00FF7255"/>
  </w:rsids>
  <m:mathPr>
    <m:mathFont m:val="Cambria Math"/>
    <m:brkBin m:val="before"/>
    <m:brkBinSub m:val="--"/>
    <m:smallFrac m:val="0"/>
    <m:dispDef/>
    <m:lMargin m:val="0"/>
    <m:rMargin m:val="0"/>
    <m:defJc m:val="centerGroup"/>
    <m:wrapIndent m:val="1440"/>
    <m:intLim m:val="subSup"/>
    <m:naryLim m:val="undOvr"/>
  </m:mathPr>
  <w:themeFontLang w:val="en-IN" w:eastAsia="zh-C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3F8A54"/>
  <w15:chartTrackingRefBased/>
  <w15:docId w15:val="{A5628D43-0776-264C-8A4D-49C4319970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N" w:eastAsia="en-US" w:bidi="ta-IN"/>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cs="Latha"/>
      <w:lang w:val="en-US"/>
    </w:rPr>
  </w:style>
  <w:style w:type="paragraph" w:styleId="Heading1">
    <w:name w:val="heading 1"/>
    <w:basedOn w:val="Normal"/>
    <w:next w:val="Normal"/>
    <w:link w:val="Heading1Char"/>
    <w:uiPriority w:val="9"/>
    <w:qFormat/>
    <w:rsid w:val="00485C3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485C3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85C3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85C3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85C3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85C3A"/>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85C3A"/>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85C3A"/>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85C3A"/>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85C3A"/>
    <w:rPr>
      <w:rFonts w:asciiTheme="majorHAnsi" w:eastAsiaTheme="majorEastAsia" w:hAnsiTheme="majorHAnsi" w:cstheme="majorBidi"/>
      <w:color w:val="0F4761" w:themeColor="accent1" w:themeShade="BF"/>
      <w:sz w:val="40"/>
      <w:szCs w:val="40"/>
      <w:lang w:val="en-US"/>
    </w:rPr>
  </w:style>
  <w:style w:type="character" w:customStyle="1" w:styleId="Heading2Char">
    <w:name w:val="Heading 2 Char"/>
    <w:basedOn w:val="DefaultParagraphFont"/>
    <w:link w:val="Heading2"/>
    <w:uiPriority w:val="9"/>
    <w:semiHidden/>
    <w:rsid w:val="00485C3A"/>
    <w:rPr>
      <w:rFonts w:asciiTheme="majorHAnsi" w:eastAsiaTheme="majorEastAsia" w:hAnsiTheme="majorHAnsi" w:cstheme="majorBidi"/>
      <w:color w:val="0F4761" w:themeColor="accent1" w:themeShade="BF"/>
      <w:sz w:val="32"/>
      <w:szCs w:val="32"/>
      <w:lang w:val="en-US"/>
    </w:rPr>
  </w:style>
  <w:style w:type="character" w:customStyle="1" w:styleId="Heading3Char">
    <w:name w:val="Heading 3 Char"/>
    <w:basedOn w:val="DefaultParagraphFont"/>
    <w:link w:val="Heading3"/>
    <w:uiPriority w:val="9"/>
    <w:semiHidden/>
    <w:rsid w:val="00485C3A"/>
    <w:rPr>
      <w:rFonts w:eastAsiaTheme="majorEastAsia" w:cstheme="majorBidi"/>
      <w:color w:val="0F4761" w:themeColor="accent1" w:themeShade="BF"/>
      <w:sz w:val="28"/>
      <w:szCs w:val="28"/>
      <w:lang w:val="en-US"/>
    </w:rPr>
  </w:style>
  <w:style w:type="character" w:customStyle="1" w:styleId="Heading4Char">
    <w:name w:val="Heading 4 Char"/>
    <w:basedOn w:val="DefaultParagraphFont"/>
    <w:link w:val="Heading4"/>
    <w:uiPriority w:val="9"/>
    <w:semiHidden/>
    <w:rsid w:val="00485C3A"/>
    <w:rPr>
      <w:rFonts w:eastAsiaTheme="majorEastAsia" w:cstheme="majorBidi"/>
      <w:i/>
      <w:iCs/>
      <w:color w:val="0F4761" w:themeColor="accent1" w:themeShade="BF"/>
      <w:lang w:val="en-US"/>
    </w:rPr>
  </w:style>
  <w:style w:type="character" w:customStyle="1" w:styleId="Heading5Char">
    <w:name w:val="Heading 5 Char"/>
    <w:basedOn w:val="DefaultParagraphFont"/>
    <w:link w:val="Heading5"/>
    <w:uiPriority w:val="9"/>
    <w:semiHidden/>
    <w:rsid w:val="00485C3A"/>
    <w:rPr>
      <w:rFonts w:eastAsiaTheme="majorEastAsia" w:cstheme="majorBidi"/>
      <w:color w:val="0F4761" w:themeColor="accent1" w:themeShade="BF"/>
      <w:lang w:val="en-US"/>
    </w:rPr>
  </w:style>
  <w:style w:type="character" w:customStyle="1" w:styleId="Heading6Char">
    <w:name w:val="Heading 6 Char"/>
    <w:basedOn w:val="DefaultParagraphFont"/>
    <w:link w:val="Heading6"/>
    <w:uiPriority w:val="9"/>
    <w:semiHidden/>
    <w:rsid w:val="00485C3A"/>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485C3A"/>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485C3A"/>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485C3A"/>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485C3A"/>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85C3A"/>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485C3A"/>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85C3A"/>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485C3A"/>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485C3A"/>
    <w:rPr>
      <w:rFonts w:cs="Latha"/>
      <w:i/>
      <w:iCs/>
      <w:color w:val="404040" w:themeColor="text1" w:themeTint="BF"/>
      <w:lang w:val="en-US"/>
    </w:rPr>
  </w:style>
  <w:style w:type="paragraph" w:styleId="ListParagraph">
    <w:name w:val="List Paragraph"/>
    <w:basedOn w:val="Normal"/>
    <w:uiPriority w:val="34"/>
    <w:qFormat/>
    <w:rsid w:val="00485C3A"/>
    <w:pPr>
      <w:ind w:left="720"/>
      <w:contextualSpacing/>
    </w:pPr>
  </w:style>
  <w:style w:type="character" w:styleId="IntenseEmphasis">
    <w:name w:val="Intense Emphasis"/>
    <w:basedOn w:val="DefaultParagraphFont"/>
    <w:uiPriority w:val="21"/>
    <w:qFormat/>
    <w:rsid w:val="00485C3A"/>
    <w:rPr>
      <w:i/>
      <w:iCs/>
      <w:color w:val="0F4761" w:themeColor="accent1" w:themeShade="BF"/>
    </w:rPr>
  </w:style>
  <w:style w:type="paragraph" w:styleId="IntenseQuote">
    <w:name w:val="Intense Quote"/>
    <w:basedOn w:val="Normal"/>
    <w:next w:val="Normal"/>
    <w:link w:val="IntenseQuoteChar"/>
    <w:uiPriority w:val="30"/>
    <w:qFormat/>
    <w:rsid w:val="00485C3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85C3A"/>
    <w:rPr>
      <w:rFonts w:cs="Latha"/>
      <w:i/>
      <w:iCs/>
      <w:color w:val="0F4761" w:themeColor="accent1" w:themeShade="BF"/>
      <w:lang w:val="en-US"/>
    </w:rPr>
  </w:style>
  <w:style w:type="character" w:styleId="IntenseReference">
    <w:name w:val="Intense Reference"/>
    <w:basedOn w:val="DefaultParagraphFont"/>
    <w:uiPriority w:val="32"/>
    <w:qFormat/>
    <w:rsid w:val="00485C3A"/>
    <w:rPr>
      <w:b/>
      <w:bCs/>
      <w:smallCaps/>
      <w:color w:val="0F4761" w:themeColor="accent1" w:themeShade="BF"/>
      <w:spacing w:val="5"/>
    </w:rPr>
  </w:style>
  <w:style w:type="paragraph" w:styleId="Footer">
    <w:name w:val="footer"/>
    <w:basedOn w:val="Normal"/>
    <w:link w:val="FooterChar"/>
    <w:uiPriority w:val="99"/>
    <w:unhideWhenUsed/>
    <w:rsid w:val="00D704C5"/>
    <w:pPr>
      <w:tabs>
        <w:tab w:val="center" w:pos="4513"/>
        <w:tab w:val="right" w:pos="9026"/>
      </w:tabs>
    </w:pPr>
  </w:style>
  <w:style w:type="character" w:customStyle="1" w:styleId="FooterChar">
    <w:name w:val="Footer Char"/>
    <w:basedOn w:val="DefaultParagraphFont"/>
    <w:link w:val="Footer"/>
    <w:uiPriority w:val="99"/>
    <w:rsid w:val="00D704C5"/>
    <w:rPr>
      <w:rFonts w:cs="Latha"/>
      <w:lang w:val="en-US"/>
    </w:rPr>
  </w:style>
  <w:style w:type="character" w:styleId="PageNumber">
    <w:name w:val="page number"/>
    <w:basedOn w:val="DefaultParagraphFont"/>
    <w:uiPriority w:val="99"/>
    <w:semiHidden/>
    <w:unhideWhenUsed/>
    <w:rsid w:val="00D704C5"/>
  </w:style>
  <w:style w:type="paragraph" w:styleId="Header">
    <w:name w:val="header"/>
    <w:basedOn w:val="Normal"/>
    <w:link w:val="HeaderChar"/>
    <w:uiPriority w:val="99"/>
    <w:unhideWhenUsed/>
    <w:rsid w:val="00F3630B"/>
    <w:pP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F3630B"/>
    <w:rPr>
      <w:rFonts w:cs="Latha"/>
      <w:sz w:val="18"/>
      <w:szCs w:val="18"/>
      <w:lang w:val="en-US"/>
    </w:rPr>
  </w:style>
  <w:style w:type="character" w:styleId="CommentReference">
    <w:name w:val="annotation reference"/>
    <w:basedOn w:val="DefaultParagraphFont"/>
    <w:uiPriority w:val="99"/>
    <w:semiHidden/>
    <w:unhideWhenUsed/>
    <w:rsid w:val="00E3189F"/>
    <w:rPr>
      <w:sz w:val="21"/>
      <w:szCs w:val="21"/>
    </w:rPr>
  </w:style>
  <w:style w:type="paragraph" w:styleId="CommentText">
    <w:name w:val="annotation text"/>
    <w:basedOn w:val="Normal"/>
    <w:link w:val="CommentTextChar"/>
    <w:uiPriority w:val="99"/>
    <w:semiHidden/>
    <w:unhideWhenUsed/>
    <w:rsid w:val="00E3189F"/>
  </w:style>
  <w:style w:type="character" w:customStyle="1" w:styleId="CommentTextChar">
    <w:name w:val="Comment Text Char"/>
    <w:basedOn w:val="DefaultParagraphFont"/>
    <w:link w:val="CommentText"/>
    <w:uiPriority w:val="99"/>
    <w:semiHidden/>
    <w:rsid w:val="00E3189F"/>
    <w:rPr>
      <w:rFonts w:cs="Latha"/>
      <w:lang w:val="en-US"/>
    </w:rPr>
  </w:style>
  <w:style w:type="paragraph" w:styleId="CommentSubject">
    <w:name w:val="annotation subject"/>
    <w:basedOn w:val="CommentText"/>
    <w:next w:val="CommentText"/>
    <w:link w:val="CommentSubjectChar"/>
    <w:uiPriority w:val="99"/>
    <w:semiHidden/>
    <w:unhideWhenUsed/>
    <w:rsid w:val="00E3189F"/>
    <w:rPr>
      <w:b/>
      <w:bCs/>
    </w:rPr>
  </w:style>
  <w:style w:type="character" w:customStyle="1" w:styleId="CommentSubjectChar">
    <w:name w:val="Comment Subject Char"/>
    <w:basedOn w:val="CommentTextChar"/>
    <w:link w:val="CommentSubject"/>
    <w:uiPriority w:val="99"/>
    <w:semiHidden/>
    <w:rsid w:val="00E3189F"/>
    <w:rPr>
      <w:rFonts w:cs="Latha"/>
      <w:b/>
      <w:bCs/>
      <w:lang w:val="en-US"/>
    </w:rPr>
  </w:style>
  <w:style w:type="paragraph" w:styleId="NormalWeb">
    <w:name w:val="Normal (Web)"/>
    <w:basedOn w:val="Normal"/>
    <w:uiPriority w:val="99"/>
    <w:semiHidden/>
    <w:unhideWhenUsed/>
    <w:rsid w:val="00E3189F"/>
    <w:rPr>
      <w:rFonts w:ascii="Times New Roman" w:hAnsi="Times New Roman" w:cs="Times New Roman"/>
    </w:rPr>
  </w:style>
  <w:style w:type="paragraph" w:styleId="Revision">
    <w:name w:val="Revision"/>
    <w:hidden/>
    <w:uiPriority w:val="99"/>
    <w:semiHidden/>
    <w:rsid w:val="00D01744"/>
    <w:rPr>
      <w:rFonts w:cs="Latha"/>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7940734">
      <w:bodyDiv w:val="1"/>
      <w:marLeft w:val="0"/>
      <w:marRight w:val="0"/>
      <w:marTop w:val="0"/>
      <w:marBottom w:val="0"/>
      <w:divBdr>
        <w:top w:val="none" w:sz="0" w:space="0" w:color="auto"/>
        <w:left w:val="none" w:sz="0" w:space="0" w:color="auto"/>
        <w:bottom w:val="none" w:sz="0" w:space="0" w:color="auto"/>
        <w:right w:val="none" w:sz="0" w:space="0" w:color="auto"/>
      </w:divBdr>
    </w:div>
    <w:div w:id="759523445">
      <w:bodyDiv w:val="1"/>
      <w:marLeft w:val="0"/>
      <w:marRight w:val="0"/>
      <w:marTop w:val="0"/>
      <w:marBottom w:val="0"/>
      <w:divBdr>
        <w:top w:val="none" w:sz="0" w:space="0" w:color="auto"/>
        <w:left w:val="none" w:sz="0" w:space="0" w:color="auto"/>
        <w:bottom w:val="none" w:sz="0" w:space="0" w:color="auto"/>
        <w:right w:val="none" w:sz="0" w:space="0" w:color="auto"/>
      </w:divBdr>
    </w:div>
    <w:div w:id="767702463">
      <w:bodyDiv w:val="1"/>
      <w:marLeft w:val="0"/>
      <w:marRight w:val="0"/>
      <w:marTop w:val="0"/>
      <w:marBottom w:val="0"/>
      <w:divBdr>
        <w:top w:val="none" w:sz="0" w:space="0" w:color="auto"/>
        <w:left w:val="none" w:sz="0" w:space="0" w:color="auto"/>
        <w:bottom w:val="none" w:sz="0" w:space="0" w:color="auto"/>
        <w:right w:val="none" w:sz="0" w:space="0" w:color="auto"/>
      </w:divBdr>
    </w:div>
    <w:div w:id="1193804044">
      <w:bodyDiv w:val="1"/>
      <w:marLeft w:val="0"/>
      <w:marRight w:val="0"/>
      <w:marTop w:val="0"/>
      <w:marBottom w:val="0"/>
      <w:divBdr>
        <w:top w:val="none" w:sz="0" w:space="0" w:color="auto"/>
        <w:left w:val="none" w:sz="0" w:space="0" w:color="auto"/>
        <w:bottom w:val="none" w:sz="0" w:space="0" w:color="auto"/>
        <w:right w:val="none" w:sz="0" w:space="0" w:color="auto"/>
      </w:divBdr>
    </w:div>
    <w:div w:id="1286547237">
      <w:bodyDiv w:val="1"/>
      <w:marLeft w:val="0"/>
      <w:marRight w:val="0"/>
      <w:marTop w:val="0"/>
      <w:marBottom w:val="0"/>
      <w:divBdr>
        <w:top w:val="none" w:sz="0" w:space="0" w:color="auto"/>
        <w:left w:val="none" w:sz="0" w:space="0" w:color="auto"/>
        <w:bottom w:val="none" w:sz="0" w:space="0" w:color="auto"/>
        <w:right w:val="none" w:sz="0" w:space="0" w:color="auto"/>
      </w:divBdr>
    </w:div>
    <w:div w:id="1661419971">
      <w:bodyDiv w:val="1"/>
      <w:marLeft w:val="0"/>
      <w:marRight w:val="0"/>
      <w:marTop w:val="0"/>
      <w:marBottom w:val="0"/>
      <w:divBdr>
        <w:top w:val="none" w:sz="0" w:space="0" w:color="auto"/>
        <w:left w:val="none" w:sz="0" w:space="0" w:color="auto"/>
        <w:bottom w:val="none" w:sz="0" w:space="0" w:color="auto"/>
        <w:right w:val="none" w:sz="0" w:space="0" w:color="auto"/>
      </w:divBdr>
    </w:div>
    <w:div w:id="1866284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TotalTime>
  <Pages>3</Pages>
  <Words>262</Words>
  <Characters>1500</Characters>
  <Application>Microsoft Office Word</Application>
  <DocSecurity>0</DocSecurity>
  <Lines>12</Lines>
  <Paragraphs>3</Paragraphs>
  <ScaleCrop>false</ScaleCrop>
  <Company/>
  <LinksUpToDate>false</LinksUpToDate>
  <CharactersWithSpaces>1759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Baskaran</dc:creator>
  <cp:keywords/>
  <dc:description/>
  <cp:lastModifiedBy>Tech Science Press</cp:lastModifiedBy>
  <cp:revision>38</cp:revision>
  <dcterms:created xsi:type="dcterms:W3CDTF">2025-10-29T00:10:00Z</dcterms:created>
  <dcterms:modified xsi:type="dcterms:W3CDTF">2026-01-27T00:44:00Z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4475f4e0-6c38-4f11-968c-80bf9d9436cd</vt:lpwstr>
  </property>
</Properties>
</file>