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220F7" w14:textId="77777777" w:rsidR="00506363" w:rsidRDefault="00506363" w:rsidP="00506363">
      <w:pPr>
        <w:pStyle w:val="Caption"/>
        <w:jc w:val="center"/>
        <w:rPr>
          <w:rFonts w:ascii="Minion Pro" w:eastAsia="Times New Roman" w:hAnsi="Minion Pro"/>
          <w:color w:val="000000"/>
          <w:sz w:val="22"/>
          <w:szCs w:val="22"/>
          <w:lang w:val="en-US" w:bidi="en-US"/>
        </w:rPr>
      </w:pPr>
      <w:r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  <w:lang w:val="en-US"/>
        </w:rPr>
        <w:t>Supplementary Table S1:</w:t>
      </w:r>
      <w:r>
        <w:rPr>
          <w:rFonts w:ascii="Times New Roman" w:hAnsi="Times New Roman" w:cs="Times New Roman"/>
          <w:i w:val="0"/>
          <w:iCs w:val="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auto"/>
          <w:sz w:val="20"/>
          <w:szCs w:val="20"/>
          <w:lang w:val="en-US"/>
        </w:rPr>
        <w:t>Study overview.</w:t>
      </w:r>
    </w:p>
    <w:tbl>
      <w:tblPr>
        <w:tblStyle w:val="EinfacheTabelle11"/>
        <w:tblW w:w="0" w:type="auto"/>
        <w:tblInd w:w="-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1134"/>
        <w:gridCol w:w="1027"/>
        <w:gridCol w:w="1027"/>
        <w:gridCol w:w="1027"/>
        <w:gridCol w:w="1027"/>
        <w:gridCol w:w="1027"/>
        <w:gridCol w:w="839"/>
      </w:tblGrid>
      <w:tr w:rsidR="00506363" w14:paraId="172D5E50" w14:textId="77777777" w:rsidTr="00CA39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bottom w:val="single" w:sz="4" w:space="0" w:color="auto"/>
            </w:tcBorders>
          </w:tcPr>
          <w:p w14:paraId="7BC77BC5" w14:textId="77777777" w:rsidR="00506363" w:rsidRDefault="00506363" w:rsidP="00CA39EA">
            <w:pPr>
              <w:jc w:val="center"/>
              <w:rPr>
                <w:sz w:val="20"/>
              </w:rPr>
            </w:pPr>
            <w:r>
              <w:rPr>
                <w:sz w:val="20"/>
              </w:rPr>
              <w:t>Characteristic of each study visit</w:t>
            </w:r>
          </w:p>
        </w:tc>
        <w:tc>
          <w:tcPr>
            <w:tcW w:w="0" w:type="dxa"/>
            <w:tcBorders>
              <w:top w:val="single" w:sz="4" w:space="0" w:color="auto"/>
              <w:bottom w:val="single" w:sz="4" w:space="0" w:color="auto"/>
            </w:tcBorders>
          </w:tcPr>
          <w:p w14:paraId="2EE41ED1" w14:textId="77777777" w:rsidR="00506363" w:rsidRDefault="00506363" w:rsidP="00CA39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</w:rPr>
            </w:pPr>
            <w:r>
              <w:rPr>
                <w:bCs w:val="0"/>
                <w:sz w:val="20"/>
              </w:rPr>
              <w:t>Baseline</w:t>
            </w:r>
          </w:p>
          <w:p w14:paraId="007F0149" w14:textId="77777777" w:rsidR="00506363" w:rsidRDefault="00506363" w:rsidP="00CA39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</w:rPr>
            </w:pPr>
          </w:p>
        </w:tc>
        <w:tc>
          <w:tcPr>
            <w:tcW w:w="0" w:type="dxa"/>
            <w:tcBorders>
              <w:top w:val="single" w:sz="4" w:space="0" w:color="auto"/>
              <w:bottom w:val="single" w:sz="4" w:space="0" w:color="auto"/>
            </w:tcBorders>
          </w:tcPr>
          <w:p w14:paraId="2360FA54" w14:textId="77777777" w:rsidR="00506363" w:rsidRDefault="00506363" w:rsidP="00CA39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</w:rPr>
            </w:pPr>
            <w:r>
              <w:rPr>
                <w:bCs w:val="0"/>
                <w:sz w:val="20"/>
              </w:rPr>
              <w:t>Follow up 1</w:t>
            </w:r>
          </w:p>
        </w:tc>
        <w:tc>
          <w:tcPr>
            <w:tcW w:w="0" w:type="dxa"/>
            <w:tcBorders>
              <w:top w:val="single" w:sz="4" w:space="0" w:color="auto"/>
              <w:bottom w:val="single" w:sz="4" w:space="0" w:color="auto"/>
            </w:tcBorders>
          </w:tcPr>
          <w:p w14:paraId="5A7033D2" w14:textId="77777777" w:rsidR="00506363" w:rsidRDefault="00506363" w:rsidP="00CA39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</w:rPr>
            </w:pPr>
            <w:r>
              <w:rPr>
                <w:bCs w:val="0"/>
                <w:sz w:val="20"/>
              </w:rPr>
              <w:t>Follow up 2</w:t>
            </w:r>
          </w:p>
        </w:tc>
        <w:tc>
          <w:tcPr>
            <w:tcW w:w="0" w:type="dxa"/>
            <w:tcBorders>
              <w:top w:val="single" w:sz="4" w:space="0" w:color="auto"/>
              <w:bottom w:val="single" w:sz="4" w:space="0" w:color="auto"/>
            </w:tcBorders>
          </w:tcPr>
          <w:p w14:paraId="1D80D353" w14:textId="77777777" w:rsidR="00506363" w:rsidRDefault="00506363" w:rsidP="00CA39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</w:rPr>
            </w:pPr>
            <w:r>
              <w:rPr>
                <w:bCs w:val="0"/>
                <w:sz w:val="20"/>
              </w:rPr>
              <w:t>Follow up 3</w:t>
            </w:r>
          </w:p>
        </w:tc>
        <w:tc>
          <w:tcPr>
            <w:tcW w:w="0" w:type="dxa"/>
            <w:tcBorders>
              <w:top w:val="single" w:sz="4" w:space="0" w:color="auto"/>
              <w:bottom w:val="single" w:sz="4" w:space="0" w:color="auto"/>
            </w:tcBorders>
          </w:tcPr>
          <w:p w14:paraId="7237D2A5" w14:textId="77777777" w:rsidR="00506363" w:rsidRDefault="00506363" w:rsidP="00CA39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</w:rPr>
            </w:pPr>
            <w:r>
              <w:rPr>
                <w:bCs w:val="0"/>
                <w:sz w:val="20"/>
              </w:rPr>
              <w:t>Follow up 4</w:t>
            </w:r>
          </w:p>
        </w:tc>
        <w:tc>
          <w:tcPr>
            <w:tcW w:w="0" w:type="dxa"/>
            <w:tcBorders>
              <w:top w:val="single" w:sz="4" w:space="0" w:color="auto"/>
              <w:bottom w:val="single" w:sz="4" w:space="0" w:color="auto"/>
            </w:tcBorders>
          </w:tcPr>
          <w:p w14:paraId="6298E652" w14:textId="77777777" w:rsidR="00506363" w:rsidRDefault="00506363" w:rsidP="00CA39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</w:rPr>
            </w:pPr>
            <w:r>
              <w:rPr>
                <w:bCs w:val="0"/>
                <w:sz w:val="20"/>
              </w:rPr>
              <w:t>Follow up 5</w:t>
            </w:r>
          </w:p>
        </w:tc>
        <w:tc>
          <w:tcPr>
            <w:tcW w:w="0" w:type="dxa"/>
            <w:tcBorders>
              <w:top w:val="single" w:sz="4" w:space="0" w:color="auto"/>
              <w:bottom w:val="single" w:sz="4" w:space="0" w:color="auto"/>
            </w:tcBorders>
          </w:tcPr>
          <w:p w14:paraId="1EC8C4AA" w14:textId="77777777" w:rsidR="00506363" w:rsidRDefault="00506363" w:rsidP="00CA39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</w:rPr>
            </w:pPr>
            <w:r>
              <w:rPr>
                <w:bCs w:val="0"/>
                <w:sz w:val="20"/>
              </w:rPr>
              <w:t>End of Study</w:t>
            </w:r>
          </w:p>
        </w:tc>
      </w:tr>
      <w:tr w:rsidR="00506363" w14:paraId="27C6F53B" w14:textId="77777777" w:rsidTr="00CA39EA">
        <w:trPr>
          <w:trHeight w:val="8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2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4287F183" w14:textId="77777777" w:rsidR="00506363" w:rsidRDefault="00506363" w:rsidP="00CA39EA">
            <w:pPr>
              <w:jc w:val="center"/>
              <w:rPr>
                <w:bCs w:val="0"/>
                <w:sz w:val="20"/>
              </w:rPr>
            </w:pPr>
            <w:r>
              <w:rPr>
                <w:bCs w:val="0"/>
                <w:sz w:val="20"/>
              </w:rPr>
              <w:t>Time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4490F3F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Before start of ICI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31DAC9DE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3-4 weeks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317F055E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6-8 weeks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0FDB811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9-12 weeks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08B6AF9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3-4 months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0F93A39C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4-5 months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DF84049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6 months</w:t>
            </w:r>
          </w:p>
        </w:tc>
      </w:tr>
      <w:tr w:rsidR="00506363" w14:paraId="7EBC3DD3" w14:textId="77777777" w:rsidTr="00CA39EA">
        <w:trPr>
          <w:trHeight w:val="5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6BAA191" w14:textId="77777777" w:rsidR="00506363" w:rsidRDefault="00506363" w:rsidP="00CA39EA">
            <w:pPr>
              <w:jc w:val="center"/>
              <w:rPr>
                <w:bCs w:val="0"/>
                <w:sz w:val="20"/>
              </w:rPr>
            </w:pPr>
            <w:r>
              <w:rPr>
                <w:bCs w:val="0"/>
                <w:sz w:val="20"/>
              </w:rPr>
              <w:t>Blood samples</w:t>
            </w:r>
          </w:p>
        </w:tc>
        <w:tc>
          <w:tcPr>
            <w:tcW w:w="0" w:type="dxa"/>
          </w:tcPr>
          <w:p w14:paraId="10D4F5F2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</w:tcPr>
          <w:p w14:paraId="54EBF637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</w:tcPr>
          <w:p w14:paraId="7B5189BF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</w:tcPr>
          <w:p w14:paraId="021E6890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</w:tcPr>
          <w:p w14:paraId="639E1FAC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</w:tcPr>
          <w:p w14:paraId="4431EEA4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</w:tcPr>
          <w:p w14:paraId="4A9CDC4C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w:rsidR="00506363" w14:paraId="717A34BA" w14:textId="77777777" w:rsidTr="00CA39EA">
        <w:trPr>
          <w:trHeight w:val="5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169CCF47" w14:textId="77777777" w:rsidR="00506363" w:rsidRDefault="00506363" w:rsidP="00CA39EA">
            <w:pPr>
              <w:jc w:val="center"/>
              <w:rPr>
                <w:bCs w:val="0"/>
                <w:sz w:val="20"/>
              </w:rPr>
            </w:pPr>
            <w:r>
              <w:rPr>
                <w:bCs w:val="0"/>
                <w:sz w:val="20"/>
              </w:rPr>
              <w:t>Interview regarding nAE</w:t>
            </w:r>
          </w:p>
        </w:tc>
        <w:tc>
          <w:tcPr>
            <w:tcW w:w="0" w:type="dxa"/>
            <w:shd w:val="clear" w:color="auto" w:fill="F2F2F2" w:themeFill="background1" w:themeFillShade="F2"/>
          </w:tcPr>
          <w:p w14:paraId="18C88194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  <w:shd w:val="clear" w:color="auto" w:fill="F2F2F2" w:themeFill="background1" w:themeFillShade="F2"/>
          </w:tcPr>
          <w:p w14:paraId="5F1FD9BD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  <w:shd w:val="clear" w:color="auto" w:fill="F2F2F2" w:themeFill="background1" w:themeFillShade="F2"/>
          </w:tcPr>
          <w:p w14:paraId="63F112BB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  <w:shd w:val="clear" w:color="auto" w:fill="F2F2F2" w:themeFill="background1" w:themeFillShade="F2"/>
          </w:tcPr>
          <w:p w14:paraId="32687F6E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  <w:shd w:val="clear" w:color="auto" w:fill="F2F2F2" w:themeFill="background1" w:themeFillShade="F2"/>
          </w:tcPr>
          <w:p w14:paraId="6DED5D39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  <w:shd w:val="clear" w:color="auto" w:fill="F2F2F2" w:themeFill="background1" w:themeFillShade="F2"/>
          </w:tcPr>
          <w:p w14:paraId="461E51BD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  <w:shd w:val="clear" w:color="auto" w:fill="F2F2F2" w:themeFill="background1" w:themeFillShade="F2"/>
          </w:tcPr>
          <w:p w14:paraId="14328738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w:rsidR="00506363" w14:paraId="3D98A81E" w14:textId="77777777" w:rsidTr="00CA39EA">
        <w:trPr>
          <w:trHeight w:val="5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845A50D" w14:textId="77777777" w:rsidR="00506363" w:rsidRDefault="00506363" w:rsidP="00CA39EA">
            <w:pPr>
              <w:jc w:val="center"/>
              <w:rPr>
                <w:bCs w:val="0"/>
                <w:sz w:val="20"/>
              </w:rPr>
            </w:pPr>
            <w:r>
              <w:rPr>
                <w:bCs w:val="0"/>
                <w:sz w:val="20"/>
              </w:rPr>
              <w:t>Clinical scores</w:t>
            </w:r>
          </w:p>
        </w:tc>
        <w:tc>
          <w:tcPr>
            <w:tcW w:w="0" w:type="dxa"/>
          </w:tcPr>
          <w:p w14:paraId="22D9C9B4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</w:tcPr>
          <w:p w14:paraId="181BBA1C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</w:tcPr>
          <w:p w14:paraId="7ABF9517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</w:tcPr>
          <w:p w14:paraId="22C79A27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</w:tcPr>
          <w:p w14:paraId="5E719B50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</w:tcPr>
          <w:p w14:paraId="47604166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</w:tcPr>
          <w:p w14:paraId="52B9D120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w:rsidR="00506363" w14:paraId="2DC2E2D8" w14:textId="77777777" w:rsidTr="00CA39EA">
        <w:trPr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24766B87" w14:textId="77777777" w:rsidR="00506363" w:rsidRDefault="00506363" w:rsidP="00CA39EA">
            <w:pPr>
              <w:jc w:val="center"/>
              <w:rPr>
                <w:bCs w:val="0"/>
                <w:sz w:val="20"/>
              </w:rPr>
            </w:pPr>
            <w:r>
              <w:rPr>
                <w:bCs w:val="0"/>
                <w:sz w:val="20"/>
              </w:rPr>
              <w:t>Neurological examination</w:t>
            </w:r>
          </w:p>
        </w:tc>
        <w:tc>
          <w:tcPr>
            <w:tcW w:w="0" w:type="dxa"/>
            <w:shd w:val="clear" w:color="auto" w:fill="F2F2F2" w:themeFill="background1" w:themeFillShade="F2"/>
          </w:tcPr>
          <w:p w14:paraId="6E07F1B5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0" w:type="dxa"/>
            <w:shd w:val="clear" w:color="auto" w:fill="F2F2F2" w:themeFill="background1" w:themeFillShade="F2"/>
          </w:tcPr>
          <w:p w14:paraId="41D09A86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0" w:type="dxa"/>
            <w:shd w:val="clear" w:color="auto" w:fill="F2F2F2" w:themeFill="background1" w:themeFillShade="F2"/>
          </w:tcPr>
          <w:p w14:paraId="7AC4E490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0" w:type="dxa"/>
            <w:shd w:val="clear" w:color="auto" w:fill="F2F2F2" w:themeFill="background1" w:themeFillShade="F2"/>
          </w:tcPr>
          <w:p w14:paraId="6E815901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0" w:type="dxa"/>
            <w:shd w:val="clear" w:color="auto" w:fill="F2F2F2" w:themeFill="background1" w:themeFillShade="F2"/>
          </w:tcPr>
          <w:p w14:paraId="73405C65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0" w:type="dxa"/>
            <w:shd w:val="clear" w:color="auto" w:fill="F2F2F2" w:themeFill="background1" w:themeFillShade="F2"/>
          </w:tcPr>
          <w:p w14:paraId="0725713A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0" w:type="dxa"/>
            <w:shd w:val="clear" w:color="auto" w:fill="F2F2F2" w:themeFill="background1" w:themeFillShade="F2"/>
          </w:tcPr>
          <w:p w14:paraId="42756C27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</w:tbl>
    <w:p w14:paraId="288547AB" w14:textId="77777777" w:rsidR="00506363" w:rsidRDefault="00506363" w:rsidP="00506363">
      <w:pPr>
        <w:pStyle w:val="Caption"/>
        <w:jc w:val="both"/>
        <w:rPr>
          <w:sz w:val="20"/>
          <w:szCs w:val="20"/>
          <w:lang w:val="en-US"/>
        </w:rPr>
      </w:pPr>
      <w:r>
        <w:rPr>
          <w:rFonts w:ascii="Times New Roman" w:hAnsi="Times New Roman" w:cs="Times New Roman"/>
          <w:i w:val="0"/>
          <w:iCs w:val="0"/>
          <w:color w:val="auto"/>
          <w:sz w:val="20"/>
          <w:szCs w:val="20"/>
          <w:lang w:val="en-US"/>
        </w:rPr>
        <w:t>Standard procedures included biosampling, collecting clinical scores (INCAT, RODS, Karnofsky-Score, ECOG) and obtaining medical history. At baseline and EOS, a detailed neurological examination was performed in addition. ICI: immune checkpoint inhibitors, nAE: neurological adverse events. Neurological examination: performed by subinvestigator particularly trained in clinical neurological assessment. RODS: Rasch-built Overall Disability Scale. INCAT: Inflammatory Neuropathy Cause and Treatment disability score. ECOG: Eastern Cooperative Oncology Group status.</w:t>
      </w:r>
    </w:p>
    <w:p w14:paraId="1C1B44BD" w14:textId="77777777" w:rsidR="00506363" w:rsidRDefault="00506363" w:rsidP="00506363">
      <w:pPr>
        <w:rPr>
          <w:i/>
          <w:iCs/>
        </w:rPr>
      </w:pPr>
    </w:p>
    <w:p w14:paraId="5D28C36D" w14:textId="77777777" w:rsidR="00506363" w:rsidRDefault="00506363" w:rsidP="00506363">
      <w:pPr>
        <w:pStyle w:val="ListParagraph"/>
        <w:spacing w:after="60"/>
        <w:ind w:firstLine="400"/>
        <w:jc w:val="center"/>
        <w:rPr>
          <w:rFonts w:eastAsia="Times New Roman"/>
          <w:szCs w:val="22"/>
          <w:lang w:eastAsia="de-DE" w:bidi="en-US"/>
        </w:rPr>
      </w:pPr>
      <w:r>
        <w:rPr>
          <w:b/>
          <w:sz w:val="20"/>
        </w:rPr>
        <w:t>Supplementary Table S2:</w:t>
      </w:r>
      <w:r>
        <w:rPr>
          <w:sz w:val="20"/>
        </w:rPr>
        <w:t xml:space="preserve"> Serum parameters with significant differences between the nAE and non-nAE subgroups at different time points (unpaired t test).</w:t>
      </w:r>
    </w:p>
    <w:p w14:paraId="7FDE1259" w14:textId="77777777" w:rsidR="00506363" w:rsidRDefault="00506363" w:rsidP="00506363">
      <w:pPr>
        <w:pStyle w:val="ListParagraph"/>
        <w:spacing w:before="240" w:after="60"/>
        <w:ind w:firstLine="442"/>
        <w:rPr>
          <w:rFonts w:eastAsia="Times New Roman"/>
          <w:b/>
          <w:i/>
          <w:szCs w:val="22"/>
          <w:lang w:eastAsia="de-DE" w:bidi="en-US"/>
        </w:rPr>
      </w:pPr>
    </w:p>
    <w:tbl>
      <w:tblPr>
        <w:tblStyle w:val="MediumList1-Accent3"/>
        <w:tblW w:w="9066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1662"/>
        <w:gridCol w:w="1970"/>
        <w:gridCol w:w="1813"/>
        <w:gridCol w:w="1243"/>
      </w:tblGrid>
      <w:tr w:rsidR="00506363" w14:paraId="10CAA546" w14:textId="77777777" w:rsidTr="00CA39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2D3CD" w14:textId="77777777" w:rsidR="00506363" w:rsidRDefault="00506363" w:rsidP="00CA39EA">
            <w:pPr>
              <w:jc w:val="center"/>
              <w:rPr>
                <w:bCs w:val="0"/>
                <w:color w:val="auto"/>
                <w:sz w:val="20"/>
              </w:rPr>
            </w:pPr>
            <w:r>
              <w:rPr>
                <w:bCs w:val="0"/>
                <w:color w:val="000000" w:themeColor="text1"/>
                <w:sz w:val="20"/>
              </w:rPr>
              <w:t>Parameter (unit), point in time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40F81" w14:textId="77777777" w:rsidR="00506363" w:rsidRDefault="00506363" w:rsidP="00CA39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Total cohort</w:t>
            </w:r>
          </w:p>
          <w:p w14:paraId="65438BE5" w14:textId="77777777" w:rsidR="00506363" w:rsidRDefault="00506363" w:rsidP="00CA39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(n = 150), </w:t>
            </w:r>
          </w:p>
          <w:p w14:paraId="6B5ACDB2" w14:textId="77777777" w:rsidR="00506363" w:rsidRDefault="00506363" w:rsidP="00CA39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mean (range)</w: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20906" w14:textId="77777777" w:rsidR="00506363" w:rsidRDefault="00506363" w:rsidP="00CA39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Non-nAE-subgroup (n = 95),</w:t>
            </w:r>
          </w:p>
          <w:p w14:paraId="1E70D943" w14:textId="77777777" w:rsidR="00506363" w:rsidRDefault="00506363" w:rsidP="00CA39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mean (range)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BAE03" w14:textId="77777777" w:rsidR="00506363" w:rsidRDefault="00506363" w:rsidP="00CA39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nAE-subgroup</w:t>
            </w:r>
          </w:p>
          <w:p w14:paraId="745F9EA6" w14:textId="77777777" w:rsidR="00506363" w:rsidRDefault="00506363" w:rsidP="00CA39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(n = 55),</w:t>
            </w:r>
          </w:p>
          <w:p w14:paraId="13564649" w14:textId="77777777" w:rsidR="00506363" w:rsidRDefault="00506363" w:rsidP="00CA39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mean (range)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31B49" w14:textId="77777777" w:rsidR="00506363" w:rsidRDefault="00506363" w:rsidP="00CA39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>
              <w:rPr>
                <w:b/>
                <w:i/>
                <w:iCs/>
                <w:color w:val="000000" w:themeColor="text1"/>
                <w:sz w:val="20"/>
              </w:rPr>
              <w:t>p</w:t>
            </w:r>
            <w:r>
              <w:rPr>
                <w:b/>
                <w:color w:val="000000" w:themeColor="text1"/>
                <w:sz w:val="20"/>
              </w:rPr>
              <w:t>-value</w:t>
            </w:r>
          </w:p>
        </w:tc>
      </w:tr>
      <w:tr w:rsidR="00506363" w14:paraId="3ECAECE8" w14:textId="77777777" w:rsidTr="00CA39EA">
        <w:trPr>
          <w:trHeight w:val="7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</w:tcBorders>
            <w:shd w:val="clear" w:color="auto" w:fill="B3EDBA" w:themeFill="accent3" w:themeFillTint="3F"/>
            <w:vAlign w:val="center"/>
          </w:tcPr>
          <w:p w14:paraId="49333BAE" w14:textId="77777777" w:rsidR="00506363" w:rsidRDefault="00506363" w:rsidP="00CA39EA">
            <w:pPr>
              <w:rPr>
                <w:bCs w:val="0"/>
                <w:sz w:val="20"/>
              </w:rPr>
            </w:pPr>
            <w:r>
              <w:rPr>
                <w:bCs w:val="0"/>
                <w:color w:val="000000" w:themeColor="text1"/>
                <w:sz w:val="20"/>
              </w:rPr>
              <w:t>Potassium (mmol/</w:t>
            </w:r>
            <w:r>
              <w:rPr>
                <w:rFonts w:hint="eastAsia"/>
                <w:bCs w:val="0"/>
                <w:color w:val="000000" w:themeColor="text1"/>
                <w:sz w:val="20"/>
              </w:rPr>
              <w:t>L</w:t>
            </w:r>
            <w:r>
              <w:rPr>
                <w:bCs w:val="0"/>
                <w:color w:val="000000" w:themeColor="text1"/>
                <w:sz w:val="20"/>
              </w:rPr>
              <w:t>),</w:t>
            </w:r>
          </w:p>
          <w:p w14:paraId="4D856677" w14:textId="77777777" w:rsidR="00506363" w:rsidRDefault="00506363" w:rsidP="00CA39EA">
            <w:pPr>
              <w:rPr>
                <w:sz w:val="20"/>
              </w:rPr>
            </w:pPr>
            <w:r>
              <w:rPr>
                <w:bCs w:val="0"/>
                <w:color w:val="000000" w:themeColor="text1"/>
                <w:sz w:val="20"/>
              </w:rPr>
              <w:t>FU3</w:t>
            </w:r>
          </w:p>
        </w:tc>
        <w:tc>
          <w:tcPr>
            <w:tcW w:w="0" w:type="dxa"/>
            <w:tcBorders>
              <w:top w:val="single" w:sz="4" w:space="0" w:color="auto"/>
            </w:tcBorders>
            <w:shd w:val="clear" w:color="auto" w:fill="B3EDBA" w:themeFill="accent3" w:themeFillTint="3F"/>
            <w:vAlign w:val="center"/>
          </w:tcPr>
          <w:p w14:paraId="11B8BE6C" w14:textId="77777777" w:rsidR="00506363" w:rsidRDefault="00506363" w:rsidP="00CA39EA">
            <w:pPr>
              <w:pStyle w:val="p1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4.5 (3.4-5.5)</w:t>
            </w:r>
          </w:p>
        </w:tc>
        <w:tc>
          <w:tcPr>
            <w:tcW w:w="0" w:type="dxa"/>
            <w:tcBorders>
              <w:top w:val="single" w:sz="4" w:space="0" w:color="auto"/>
            </w:tcBorders>
            <w:shd w:val="clear" w:color="auto" w:fill="B3EDBA" w:themeFill="accent3" w:themeFillTint="3F"/>
            <w:vAlign w:val="center"/>
          </w:tcPr>
          <w:p w14:paraId="776DEAE1" w14:textId="77777777" w:rsidR="00506363" w:rsidRDefault="00506363" w:rsidP="00CA39EA">
            <w:pPr>
              <w:pStyle w:val="p1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4.5 (3.4-5)</w:t>
            </w:r>
          </w:p>
        </w:tc>
        <w:tc>
          <w:tcPr>
            <w:tcW w:w="0" w:type="dxa"/>
            <w:tcBorders>
              <w:top w:val="single" w:sz="4" w:space="0" w:color="auto"/>
            </w:tcBorders>
            <w:shd w:val="clear" w:color="auto" w:fill="B3EDBA" w:themeFill="accent3" w:themeFillTint="3F"/>
            <w:vAlign w:val="center"/>
          </w:tcPr>
          <w:p w14:paraId="4ED8BC0A" w14:textId="77777777" w:rsidR="00506363" w:rsidRDefault="00506363" w:rsidP="00CA39EA">
            <w:pPr>
              <w:pStyle w:val="p1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4.5 (3.7-5.5)</w:t>
            </w:r>
          </w:p>
        </w:tc>
        <w:tc>
          <w:tcPr>
            <w:tcW w:w="0" w:type="dxa"/>
            <w:tcBorders>
              <w:top w:val="single" w:sz="4" w:space="0" w:color="auto"/>
            </w:tcBorders>
            <w:shd w:val="clear" w:color="auto" w:fill="B3EDBA" w:themeFill="accent3" w:themeFillTint="3F"/>
            <w:vAlign w:val="center"/>
          </w:tcPr>
          <w:p w14:paraId="6BB2A0AD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0.046</w:t>
            </w:r>
          </w:p>
        </w:tc>
      </w:tr>
      <w:tr w:rsidR="00506363" w14:paraId="3B2649CA" w14:textId="77777777" w:rsidTr="00CA39EA">
        <w:trPr>
          <w:trHeight w:val="3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Align w:val="center"/>
          </w:tcPr>
          <w:p w14:paraId="09EF5507" w14:textId="77777777" w:rsidR="00506363" w:rsidRDefault="00506363" w:rsidP="00CA39EA">
            <w:pPr>
              <w:rPr>
                <w:sz w:val="20"/>
              </w:rPr>
            </w:pPr>
            <w:r>
              <w:rPr>
                <w:bCs w:val="0"/>
                <w:color w:val="000000" w:themeColor="text1"/>
                <w:sz w:val="20"/>
              </w:rPr>
              <w:t>CRP (mg/L)</w:t>
            </w:r>
          </w:p>
          <w:p w14:paraId="3D9DB1BA" w14:textId="77777777" w:rsidR="00506363" w:rsidRDefault="00506363" w:rsidP="00CA39EA">
            <w:pPr>
              <w:rPr>
                <w:bCs w:val="0"/>
                <w:sz w:val="20"/>
              </w:rPr>
            </w:pPr>
          </w:p>
        </w:tc>
        <w:tc>
          <w:tcPr>
            <w:tcW w:w="0" w:type="dxa"/>
            <w:vAlign w:val="center"/>
          </w:tcPr>
          <w:p w14:paraId="65B811A6" w14:textId="77777777" w:rsidR="00506363" w:rsidRDefault="00506363" w:rsidP="00CA39EA">
            <w:pPr>
              <w:pStyle w:val="p1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</w:p>
          <w:p w14:paraId="6189E86A" w14:textId="77777777" w:rsidR="00506363" w:rsidRDefault="00506363" w:rsidP="00CA39EA">
            <w:pPr>
              <w:pStyle w:val="p1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dxa"/>
            <w:vAlign w:val="center"/>
          </w:tcPr>
          <w:p w14:paraId="02A625EB" w14:textId="77777777" w:rsidR="00506363" w:rsidRDefault="00506363" w:rsidP="00CA39EA">
            <w:pPr>
              <w:pStyle w:val="p1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</w:p>
          <w:p w14:paraId="3B096211" w14:textId="77777777" w:rsidR="00506363" w:rsidRDefault="00506363" w:rsidP="00CA39EA">
            <w:pPr>
              <w:pStyle w:val="p1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dxa"/>
            <w:vAlign w:val="center"/>
          </w:tcPr>
          <w:p w14:paraId="7203FAC5" w14:textId="77777777" w:rsidR="00506363" w:rsidRDefault="00506363" w:rsidP="00CA39EA">
            <w:pPr>
              <w:pStyle w:val="p1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</w:p>
          <w:p w14:paraId="1DB84B2F" w14:textId="77777777" w:rsidR="00506363" w:rsidRDefault="00506363" w:rsidP="00CA39EA">
            <w:pPr>
              <w:pStyle w:val="p1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dxa"/>
            <w:vAlign w:val="center"/>
          </w:tcPr>
          <w:p w14:paraId="4229080A" w14:textId="77777777" w:rsidR="00506363" w:rsidRDefault="00506363" w:rsidP="00CA39EA">
            <w:pPr>
              <w:pStyle w:val="p1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6363" w14:paraId="55A3CE06" w14:textId="77777777" w:rsidTr="00CA39EA">
        <w:trPr>
          <w:trHeight w:val="3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Align w:val="center"/>
          </w:tcPr>
          <w:p w14:paraId="46E9A246" w14:textId="77777777" w:rsidR="00506363" w:rsidRDefault="00506363" w:rsidP="00CA39EA">
            <w:pPr>
              <w:ind w:leftChars="200" w:left="440"/>
              <w:rPr>
                <w:bCs w:val="0"/>
                <w:sz w:val="20"/>
              </w:rPr>
            </w:pPr>
            <w:r>
              <w:rPr>
                <w:bCs w:val="0"/>
                <w:color w:val="000000" w:themeColor="text1"/>
                <w:sz w:val="20"/>
              </w:rPr>
              <w:t>FU1</w:t>
            </w:r>
          </w:p>
        </w:tc>
        <w:tc>
          <w:tcPr>
            <w:tcW w:w="0" w:type="dxa"/>
            <w:vAlign w:val="center"/>
          </w:tcPr>
          <w:p w14:paraId="0C0333BF" w14:textId="77777777" w:rsidR="00506363" w:rsidRDefault="00506363" w:rsidP="00CA39EA">
            <w:pPr>
              <w:pStyle w:val="p1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5.7 (0.2-188.9)</w:t>
            </w:r>
          </w:p>
        </w:tc>
        <w:tc>
          <w:tcPr>
            <w:tcW w:w="0" w:type="dxa"/>
            <w:vAlign w:val="center"/>
          </w:tcPr>
          <w:p w14:paraId="71E4D178" w14:textId="77777777" w:rsidR="00506363" w:rsidRDefault="00506363" w:rsidP="00CA39EA">
            <w:pPr>
              <w:pStyle w:val="p1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2.7 (0.5-141.3)</w:t>
            </w:r>
          </w:p>
        </w:tc>
        <w:tc>
          <w:tcPr>
            <w:tcW w:w="0" w:type="dxa"/>
            <w:vAlign w:val="center"/>
          </w:tcPr>
          <w:p w14:paraId="7244D370" w14:textId="77777777" w:rsidR="00506363" w:rsidRDefault="00506363" w:rsidP="00CA39EA">
            <w:pPr>
              <w:pStyle w:val="p1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8.9 (0.2-188.9)</w:t>
            </w:r>
          </w:p>
        </w:tc>
        <w:tc>
          <w:tcPr>
            <w:tcW w:w="0" w:type="dxa"/>
            <w:vAlign w:val="center"/>
          </w:tcPr>
          <w:p w14:paraId="557070CA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0.041</w:t>
            </w:r>
          </w:p>
        </w:tc>
      </w:tr>
      <w:tr w:rsidR="00506363" w14:paraId="04819258" w14:textId="77777777" w:rsidTr="00CA39EA">
        <w:trPr>
          <w:trHeight w:val="3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Align w:val="center"/>
          </w:tcPr>
          <w:p w14:paraId="08239174" w14:textId="77777777" w:rsidR="00506363" w:rsidRDefault="00506363" w:rsidP="00CA39EA">
            <w:pPr>
              <w:ind w:leftChars="200" w:left="440"/>
              <w:rPr>
                <w:bCs w:val="0"/>
                <w:sz w:val="20"/>
              </w:rPr>
            </w:pPr>
            <w:r>
              <w:rPr>
                <w:bCs w:val="0"/>
                <w:color w:val="000000" w:themeColor="text1"/>
                <w:sz w:val="20"/>
              </w:rPr>
              <w:t>EOS</w:t>
            </w:r>
          </w:p>
        </w:tc>
        <w:tc>
          <w:tcPr>
            <w:tcW w:w="0" w:type="dxa"/>
            <w:vAlign w:val="center"/>
          </w:tcPr>
          <w:p w14:paraId="578FB760" w14:textId="77777777" w:rsidR="00506363" w:rsidRDefault="00506363" w:rsidP="00CA39EA">
            <w:pPr>
              <w:pStyle w:val="p1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3.8 (0.6-215.3)</w:t>
            </w:r>
          </w:p>
        </w:tc>
        <w:tc>
          <w:tcPr>
            <w:tcW w:w="0" w:type="dxa"/>
            <w:vAlign w:val="center"/>
          </w:tcPr>
          <w:p w14:paraId="3F7ACC78" w14:textId="77777777" w:rsidR="00506363" w:rsidRDefault="00506363" w:rsidP="00CA39EA">
            <w:pPr>
              <w:pStyle w:val="p1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2.6 (0.6-161.6)</w:t>
            </w:r>
          </w:p>
        </w:tc>
        <w:tc>
          <w:tcPr>
            <w:tcW w:w="0" w:type="dxa"/>
            <w:vAlign w:val="center"/>
          </w:tcPr>
          <w:p w14:paraId="6502F554" w14:textId="77777777" w:rsidR="00506363" w:rsidRDefault="00506363" w:rsidP="00CA39EA">
            <w:pPr>
              <w:pStyle w:val="p1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4.5 (0.6-215.3)</w:t>
            </w:r>
          </w:p>
        </w:tc>
        <w:tc>
          <w:tcPr>
            <w:tcW w:w="0" w:type="dxa"/>
            <w:vAlign w:val="center"/>
          </w:tcPr>
          <w:p w14:paraId="3D8A7A46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0.026</w:t>
            </w:r>
          </w:p>
        </w:tc>
      </w:tr>
      <w:tr w:rsidR="00506363" w14:paraId="3C7FD02B" w14:textId="77777777" w:rsidTr="00CA39EA">
        <w:trPr>
          <w:trHeight w:val="6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B3EDBA" w:themeFill="accent3" w:themeFillTint="3F"/>
            <w:vAlign w:val="center"/>
          </w:tcPr>
          <w:p w14:paraId="79D7F54F" w14:textId="77777777" w:rsidR="00506363" w:rsidRDefault="00506363" w:rsidP="00CA39EA">
            <w:pPr>
              <w:rPr>
                <w:bCs w:val="0"/>
                <w:sz w:val="20"/>
              </w:rPr>
            </w:pPr>
            <w:r>
              <w:rPr>
                <w:bCs w:val="0"/>
                <w:color w:val="000000" w:themeColor="text1"/>
                <w:sz w:val="20"/>
              </w:rPr>
              <w:t>AST (U/L),</w:t>
            </w:r>
          </w:p>
          <w:p w14:paraId="6CEAD281" w14:textId="77777777" w:rsidR="00506363" w:rsidRDefault="00506363" w:rsidP="00CA39EA">
            <w:pPr>
              <w:rPr>
                <w:bCs w:val="0"/>
                <w:sz w:val="20"/>
              </w:rPr>
            </w:pPr>
            <w:r>
              <w:rPr>
                <w:bCs w:val="0"/>
                <w:color w:val="000000" w:themeColor="text1"/>
                <w:sz w:val="20"/>
              </w:rPr>
              <w:t>FU5</w:t>
            </w:r>
          </w:p>
        </w:tc>
        <w:tc>
          <w:tcPr>
            <w:tcW w:w="0" w:type="dxa"/>
            <w:shd w:val="clear" w:color="auto" w:fill="B3EDBA" w:themeFill="accent3" w:themeFillTint="3F"/>
            <w:vAlign w:val="center"/>
          </w:tcPr>
          <w:p w14:paraId="079A93FB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26 (14-117)</w:t>
            </w:r>
          </w:p>
        </w:tc>
        <w:tc>
          <w:tcPr>
            <w:tcW w:w="0" w:type="dxa"/>
            <w:shd w:val="clear" w:color="auto" w:fill="B3EDBA" w:themeFill="accent3" w:themeFillTint="3F"/>
            <w:vAlign w:val="center"/>
          </w:tcPr>
          <w:p w14:paraId="502BB410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24 (16-46)</w:t>
            </w:r>
          </w:p>
        </w:tc>
        <w:tc>
          <w:tcPr>
            <w:tcW w:w="0" w:type="dxa"/>
            <w:shd w:val="clear" w:color="auto" w:fill="B3EDBA" w:themeFill="accent3" w:themeFillTint="3F"/>
            <w:vAlign w:val="center"/>
          </w:tcPr>
          <w:p w14:paraId="37A7A646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30.5 (14-117)</w:t>
            </w:r>
          </w:p>
        </w:tc>
        <w:tc>
          <w:tcPr>
            <w:tcW w:w="0" w:type="dxa"/>
            <w:shd w:val="clear" w:color="auto" w:fill="B3EDBA" w:themeFill="accent3" w:themeFillTint="3F"/>
            <w:vAlign w:val="center"/>
          </w:tcPr>
          <w:p w14:paraId="35A2AAD0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0.019</w:t>
            </w:r>
          </w:p>
        </w:tc>
      </w:tr>
      <w:tr w:rsidR="00506363" w14:paraId="3F9E5A02" w14:textId="77777777" w:rsidTr="00CA39EA">
        <w:trPr>
          <w:trHeight w:val="7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Align w:val="center"/>
          </w:tcPr>
          <w:p w14:paraId="0E61DCF6" w14:textId="77777777" w:rsidR="00506363" w:rsidRDefault="00506363" w:rsidP="00CA39EA">
            <w:pPr>
              <w:rPr>
                <w:bCs w:val="0"/>
                <w:sz w:val="20"/>
              </w:rPr>
            </w:pPr>
            <w:r>
              <w:rPr>
                <w:bCs w:val="0"/>
                <w:color w:val="000000" w:themeColor="text1"/>
                <w:sz w:val="20"/>
              </w:rPr>
              <w:lastRenderedPageBreak/>
              <w:t>ALT (U/L),</w:t>
            </w:r>
          </w:p>
          <w:p w14:paraId="5B668CF3" w14:textId="77777777" w:rsidR="00506363" w:rsidRDefault="00506363" w:rsidP="00CA39EA">
            <w:pPr>
              <w:rPr>
                <w:bCs w:val="0"/>
                <w:sz w:val="20"/>
              </w:rPr>
            </w:pPr>
            <w:r>
              <w:rPr>
                <w:bCs w:val="0"/>
                <w:color w:val="000000" w:themeColor="text1"/>
                <w:sz w:val="20"/>
              </w:rPr>
              <w:t>FU2</w:t>
            </w:r>
          </w:p>
        </w:tc>
        <w:tc>
          <w:tcPr>
            <w:tcW w:w="0" w:type="dxa"/>
            <w:vAlign w:val="center"/>
          </w:tcPr>
          <w:p w14:paraId="083A4057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23.5 (6-105)</w:t>
            </w:r>
          </w:p>
        </w:tc>
        <w:tc>
          <w:tcPr>
            <w:tcW w:w="0" w:type="dxa"/>
            <w:vAlign w:val="center"/>
          </w:tcPr>
          <w:p w14:paraId="3DC2F8F6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23 (6-59)</w:t>
            </w:r>
          </w:p>
        </w:tc>
        <w:tc>
          <w:tcPr>
            <w:tcW w:w="0" w:type="dxa"/>
            <w:vAlign w:val="center"/>
          </w:tcPr>
          <w:p w14:paraId="7BD5C769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24 (10-105)</w:t>
            </w:r>
          </w:p>
        </w:tc>
        <w:tc>
          <w:tcPr>
            <w:tcW w:w="0" w:type="dxa"/>
            <w:vAlign w:val="center"/>
          </w:tcPr>
          <w:p w14:paraId="53500360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0.027</w:t>
            </w:r>
          </w:p>
        </w:tc>
      </w:tr>
      <w:tr w:rsidR="00506363" w14:paraId="27B08BB9" w14:textId="77777777" w:rsidTr="00CA39EA">
        <w:trPr>
          <w:trHeight w:val="7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B3EDBA" w:themeFill="accent3" w:themeFillTint="3F"/>
            <w:vAlign w:val="center"/>
          </w:tcPr>
          <w:p w14:paraId="38EFDA4A" w14:textId="77777777" w:rsidR="00506363" w:rsidRDefault="00506363" w:rsidP="00CA39EA">
            <w:pPr>
              <w:pStyle w:val="p1"/>
              <w:spacing w:after="0"/>
              <w:rPr>
                <w:rFonts w:ascii="Times New Roman" w:hAnsi="Times New Roman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 w:val="0"/>
                <w:color w:val="000000" w:themeColor="text1"/>
                <w:sz w:val="20"/>
                <w:szCs w:val="20"/>
                <w:lang w:val="en-US"/>
              </w:rPr>
              <w:t>Ferritin (µg/L),</w:t>
            </w:r>
          </w:p>
          <w:p w14:paraId="6496215F" w14:textId="77777777" w:rsidR="00506363" w:rsidRDefault="00506363" w:rsidP="00CA39EA">
            <w:pPr>
              <w:pStyle w:val="p1"/>
              <w:spacing w:after="0"/>
              <w:rPr>
                <w:rFonts w:ascii="Times New Roman" w:hAnsi="Times New Roman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 w:val="0"/>
                <w:color w:val="000000" w:themeColor="text1"/>
                <w:sz w:val="20"/>
                <w:szCs w:val="20"/>
                <w:lang w:val="en-US"/>
              </w:rPr>
              <w:t>EOS</w:t>
            </w:r>
          </w:p>
        </w:tc>
        <w:tc>
          <w:tcPr>
            <w:tcW w:w="0" w:type="dxa"/>
            <w:shd w:val="clear" w:color="auto" w:fill="B3EDBA" w:themeFill="accent3" w:themeFillTint="3F"/>
            <w:vAlign w:val="center"/>
          </w:tcPr>
          <w:p w14:paraId="6E8B2734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116 (23-1777)</w:t>
            </w:r>
          </w:p>
        </w:tc>
        <w:tc>
          <w:tcPr>
            <w:tcW w:w="0" w:type="dxa"/>
            <w:shd w:val="clear" w:color="auto" w:fill="B3EDBA" w:themeFill="accent3" w:themeFillTint="3F"/>
            <w:vAlign w:val="center"/>
          </w:tcPr>
          <w:p w14:paraId="6B6BF318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100 (23-755)</w:t>
            </w:r>
          </w:p>
        </w:tc>
        <w:tc>
          <w:tcPr>
            <w:tcW w:w="0" w:type="dxa"/>
            <w:shd w:val="clear" w:color="auto" w:fill="B3EDBA" w:themeFill="accent3" w:themeFillTint="3F"/>
            <w:vAlign w:val="center"/>
          </w:tcPr>
          <w:p w14:paraId="2759CDA4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139 (33-1777)</w:t>
            </w:r>
          </w:p>
        </w:tc>
        <w:tc>
          <w:tcPr>
            <w:tcW w:w="0" w:type="dxa"/>
            <w:shd w:val="clear" w:color="auto" w:fill="B3EDBA" w:themeFill="accent3" w:themeFillTint="3F"/>
            <w:vAlign w:val="center"/>
          </w:tcPr>
          <w:p w14:paraId="3B32D20A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0.040</w:t>
            </w:r>
          </w:p>
        </w:tc>
      </w:tr>
      <w:tr w:rsidR="00506363" w14:paraId="2583A07E" w14:textId="77777777" w:rsidTr="00CA39EA">
        <w:trPr>
          <w:trHeight w:val="7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Align w:val="center"/>
          </w:tcPr>
          <w:p w14:paraId="3AECF3A0" w14:textId="77777777" w:rsidR="00506363" w:rsidRDefault="00506363" w:rsidP="00CA39EA">
            <w:pPr>
              <w:rPr>
                <w:bCs w:val="0"/>
                <w:sz w:val="20"/>
              </w:rPr>
            </w:pPr>
            <w:r>
              <w:rPr>
                <w:bCs w:val="0"/>
                <w:color w:val="000000" w:themeColor="text1"/>
                <w:sz w:val="20"/>
              </w:rPr>
              <w:t>Thrombocytes (tsd/µL),</w:t>
            </w:r>
          </w:p>
          <w:p w14:paraId="2F4B1C8A" w14:textId="77777777" w:rsidR="00506363" w:rsidRDefault="00506363" w:rsidP="00CA39EA">
            <w:pPr>
              <w:rPr>
                <w:bCs w:val="0"/>
                <w:sz w:val="20"/>
              </w:rPr>
            </w:pPr>
            <w:r>
              <w:rPr>
                <w:bCs w:val="0"/>
                <w:color w:val="000000" w:themeColor="text1"/>
                <w:sz w:val="20"/>
              </w:rPr>
              <w:t>FU4</w:t>
            </w:r>
          </w:p>
        </w:tc>
        <w:tc>
          <w:tcPr>
            <w:tcW w:w="0" w:type="dxa"/>
            <w:vAlign w:val="center"/>
          </w:tcPr>
          <w:p w14:paraId="6F92A4AF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264 (74-616)</w:t>
            </w:r>
          </w:p>
        </w:tc>
        <w:tc>
          <w:tcPr>
            <w:tcW w:w="0" w:type="dxa"/>
            <w:vAlign w:val="center"/>
          </w:tcPr>
          <w:p w14:paraId="67C4C382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301 (136-616)</w:t>
            </w:r>
          </w:p>
        </w:tc>
        <w:tc>
          <w:tcPr>
            <w:tcW w:w="0" w:type="dxa"/>
            <w:vAlign w:val="center"/>
          </w:tcPr>
          <w:p w14:paraId="028D4ED6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227 (74-438)</w:t>
            </w:r>
          </w:p>
        </w:tc>
        <w:tc>
          <w:tcPr>
            <w:tcW w:w="0" w:type="dxa"/>
            <w:vAlign w:val="center"/>
          </w:tcPr>
          <w:p w14:paraId="02161DD8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0.024</w:t>
            </w:r>
          </w:p>
        </w:tc>
      </w:tr>
      <w:tr w:rsidR="00506363" w14:paraId="6CB2846E" w14:textId="77777777" w:rsidTr="00CA39EA">
        <w:trPr>
          <w:trHeight w:val="6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B3EDBA" w:themeFill="accent3" w:themeFillTint="3F"/>
            <w:vAlign w:val="center"/>
          </w:tcPr>
          <w:p w14:paraId="45B0D504" w14:textId="77777777" w:rsidR="00506363" w:rsidRDefault="00506363" w:rsidP="00CA39EA">
            <w:pPr>
              <w:rPr>
                <w:bCs w:val="0"/>
                <w:sz w:val="20"/>
              </w:rPr>
            </w:pPr>
            <w:r>
              <w:rPr>
                <w:bCs w:val="0"/>
                <w:color w:val="000000" w:themeColor="text1"/>
                <w:sz w:val="20"/>
              </w:rPr>
              <w:t>fT4 (pmol/L),</w:t>
            </w:r>
          </w:p>
          <w:p w14:paraId="2BE8C515" w14:textId="77777777" w:rsidR="00506363" w:rsidRDefault="00506363" w:rsidP="00CA39EA">
            <w:pPr>
              <w:rPr>
                <w:bCs w:val="0"/>
                <w:sz w:val="20"/>
              </w:rPr>
            </w:pPr>
            <w:r>
              <w:rPr>
                <w:bCs w:val="0"/>
                <w:color w:val="000000" w:themeColor="text1"/>
                <w:sz w:val="20"/>
              </w:rPr>
              <w:t>FU3</w:t>
            </w:r>
          </w:p>
        </w:tc>
        <w:tc>
          <w:tcPr>
            <w:tcW w:w="0" w:type="dxa"/>
            <w:shd w:val="clear" w:color="auto" w:fill="B3EDBA" w:themeFill="accent3" w:themeFillTint="3F"/>
            <w:vAlign w:val="center"/>
          </w:tcPr>
          <w:p w14:paraId="1BDD8D2C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15.4 (1.3-43.8)</w:t>
            </w:r>
          </w:p>
        </w:tc>
        <w:tc>
          <w:tcPr>
            <w:tcW w:w="0" w:type="dxa"/>
            <w:shd w:val="clear" w:color="auto" w:fill="B3EDBA" w:themeFill="accent3" w:themeFillTint="3F"/>
            <w:vAlign w:val="center"/>
          </w:tcPr>
          <w:p w14:paraId="1D7DA2F5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14.4 (4.4-28.7)</w:t>
            </w:r>
          </w:p>
        </w:tc>
        <w:tc>
          <w:tcPr>
            <w:tcW w:w="0" w:type="dxa"/>
            <w:shd w:val="clear" w:color="auto" w:fill="B3EDBA" w:themeFill="accent3" w:themeFillTint="3F"/>
            <w:vAlign w:val="center"/>
          </w:tcPr>
          <w:p w14:paraId="77E15FE6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16.7 (1.3-43.8)</w:t>
            </w:r>
          </w:p>
        </w:tc>
        <w:tc>
          <w:tcPr>
            <w:tcW w:w="0" w:type="dxa"/>
            <w:shd w:val="clear" w:color="auto" w:fill="B3EDBA" w:themeFill="accent3" w:themeFillTint="3F"/>
            <w:vAlign w:val="center"/>
          </w:tcPr>
          <w:p w14:paraId="1C290506" w14:textId="77777777" w:rsidR="00506363" w:rsidRDefault="00506363" w:rsidP="00CA3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0.034</w:t>
            </w:r>
          </w:p>
        </w:tc>
      </w:tr>
    </w:tbl>
    <w:p w14:paraId="178F5438" w14:textId="77777777" w:rsidR="00506363" w:rsidRDefault="00506363" w:rsidP="00506363">
      <w:pPr>
        <w:pStyle w:val="NormalWeb"/>
        <w:rPr>
          <w:sz w:val="20"/>
          <w:szCs w:val="20"/>
        </w:rPr>
      </w:pPr>
      <w:r>
        <w:rPr>
          <w:sz w:val="20"/>
          <w:szCs w:val="20"/>
          <w:lang w:eastAsia="en-US"/>
        </w:rPr>
        <w:t xml:space="preserve">ALT: alanine aminotransferase; AST: aspartate aminotransferase; CRP: C-reactive protein; fT4: free thyroxine; nAE: neurological adverse events. </w:t>
      </w:r>
      <w:r>
        <w:rPr>
          <w:sz w:val="20"/>
          <w:szCs w:val="20"/>
        </w:rPr>
        <w:t>FU1: follow-up 1 (3-4 weeks), FU2: follow-up 2 (6-8 weeks), FU3: follow-up 3 (9-12 weeks), FU4: follow-up 4 (3-4 months), FU5: follow-up 5 (4-5 months), EOS: end of study, last follow-up (6 months after start of ICI).</w:t>
      </w:r>
    </w:p>
    <w:p w14:paraId="709E9D51" w14:textId="77777777" w:rsidR="00506363" w:rsidRDefault="00506363" w:rsidP="00506363"/>
    <w:p w14:paraId="10061661" w14:textId="77777777" w:rsidR="00506363" w:rsidRDefault="00506363" w:rsidP="00506363">
      <w:pPr>
        <w:rPr>
          <w:sz w:val="20"/>
        </w:rPr>
      </w:pPr>
    </w:p>
    <w:p w14:paraId="549534B8" w14:textId="77777777" w:rsidR="00506363" w:rsidRDefault="00506363" w:rsidP="00506363">
      <w:pPr>
        <w:jc w:val="center"/>
        <w:rPr>
          <w:sz w:val="20"/>
        </w:rPr>
      </w:pPr>
      <w:r>
        <w:rPr>
          <w:sz w:val="20"/>
          <w:lang w:eastAsia="en-US"/>
        </w:rPr>
        <w:drawing>
          <wp:inline distT="0" distB="0" distL="0" distR="0" wp14:anchorId="56E0AA4E" wp14:editId="5E8E2CAD">
            <wp:extent cx="4980305" cy="2800350"/>
            <wp:effectExtent l="0" t="0" r="0" b="635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4083" cy="2802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45A7F" w14:textId="77777777" w:rsidR="00506363" w:rsidRDefault="00506363" w:rsidP="00506363">
      <w:pPr>
        <w:rPr>
          <w:sz w:val="20"/>
        </w:rPr>
      </w:pPr>
      <w:r>
        <w:rPr>
          <w:b/>
          <w:sz w:val="20"/>
        </w:rPr>
        <w:t>Supplementary Figure S1:</w:t>
      </w:r>
      <w:r>
        <w:rPr>
          <w:sz w:val="20"/>
        </w:rPr>
        <w:t xml:space="preserve"> Occurrence of nAE across follow-up intervals (x-axis: time intervals; y-axis: number of nAE).Most nAE emerged early after initiation of ICI therapy, with a progressive decline over subsequent follow-ups. BL = baseline (therapy start); FU1 = 3–4 weeks; FU2 = 6–8 weeks; FU3 = 9–12 weeks; FU4 = 3–4 months; FU5 = 4–5 months; EOS = end of study (6 months after therapy initiation).</w:t>
      </w:r>
    </w:p>
    <w:p w14:paraId="55ACA880" w14:textId="77777777" w:rsidR="005258B8" w:rsidRDefault="005258B8"/>
    <w:sectPr w:rsidR="005258B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95ECD" w14:textId="77777777" w:rsidR="004B5687" w:rsidRDefault="004B5687" w:rsidP="00506363">
      <w:pPr>
        <w:spacing w:after="0" w:line="240" w:lineRule="auto"/>
      </w:pPr>
      <w:r>
        <w:separator/>
      </w:r>
    </w:p>
  </w:endnote>
  <w:endnote w:type="continuationSeparator" w:id="0">
    <w:p w14:paraId="774A6FBA" w14:textId="77777777" w:rsidR="004B5687" w:rsidRDefault="004B5687" w:rsidP="00506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F3246" w14:textId="77777777" w:rsidR="004B5687" w:rsidRDefault="004B5687" w:rsidP="00506363">
      <w:pPr>
        <w:spacing w:after="0" w:line="240" w:lineRule="auto"/>
      </w:pPr>
      <w:r>
        <w:separator/>
      </w:r>
    </w:p>
  </w:footnote>
  <w:footnote w:type="continuationSeparator" w:id="0">
    <w:p w14:paraId="79BC4E54" w14:textId="77777777" w:rsidR="004B5687" w:rsidRDefault="004B5687" w:rsidP="005063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A92"/>
    <w:rsid w:val="000C1CDB"/>
    <w:rsid w:val="00167D48"/>
    <w:rsid w:val="002020AE"/>
    <w:rsid w:val="00315C91"/>
    <w:rsid w:val="00425DE1"/>
    <w:rsid w:val="0042613F"/>
    <w:rsid w:val="004B5687"/>
    <w:rsid w:val="00506363"/>
    <w:rsid w:val="005258B8"/>
    <w:rsid w:val="005C0944"/>
    <w:rsid w:val="00714041"/>
    <w:rsid w:val="007327FE"/>
    <w:rsid w:val="007D2656"/>
    <w:rsid w:val="007F2D61"/>
    <w:rsid w:val="008A305C"/>
    <w:rsid w:val="0090360F"/>
    <w:rsid w:val="00937749"/>
    <w:rsid w:val="00952D5C"/>
    <w:rsid w:val="00C84A92"/>
    <w:rsid w:val="00D14399"/>
    <w:rsid w:val="00D25790"/>
    <w:rsid w:val="00D30F0B"/>
    <w:rsid w:val="00DE58B5"/>
    <w:rsid w:val="00E43258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F5A82"/>
  <w15:chartTrackingRefBased/>
  <w15:docId w15:val="{5E4B3283-3036-4B9D-93D7-BECD812E1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 w:qFormat="1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363"/>
    <w:pPr>
      <w:adjustRightInd w:val="0"/>
      <w:snapToGrid w:val="0"/>
      <w:spacing w:after="60" w:line="240" w:lineRule="atLeast"/>
      <w:ind w:firstLine="425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after="0" w:line="280" w:lineRule="atLeast"/>
      <w:ind w:firstLine="0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after="0" w:line="280" w:lineRule="atLeast"/>
      <w:ind w:firstLine="0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after="0" w:line="280" w:lineRule="atLeast"/>
      <w:ind w:left="360" w:firstLine="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after="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after="0" w:line="280" w:lineRule="atLeast"/>
      <w:ind w:left="706" w:firstLine="0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after="0" w:line="280" w:lineRule="atLeast"/>
      <w:ind w:left="706" w:firstLine="0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after="0" w:line="280" w:lineRule="atLeast"/>
      <w:ind w:left="706" w:firstLine="0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after="0" w:line="280" w:lineRule="atLeast"/>
      <w:ind w:left="706" w:firstLine="0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after="0" w:line="280" w:lineRule="atLeast"/>
      <w:ind w:left="706" w:firstLine="0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pPr>
      <w:spacing w:after="0"/>
      <w:ind w:firstLine="0"/>
    </w:pPr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  <w:pPr>
      <w:spacing w:after="0"/>
      <w:ind w:firstLine="0"/>
    </w:pPr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  <w:pPr>
      <w:spacing w:after="0"/>
      <w:ind w:firstLine="0"/>
    </w:pPr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after="0" w:line="240" w:lineRule="auto"/>
      <w:ind w:firstLine="0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spacing w:after="0"/>
      <w:ind w:firstLine="0"/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after="0" w:line="240" w:lineRule="auto"/>
      <w:ind w:firstLine="0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spacing w:after="0"/>
      <w:ind w:firstLine="0"/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0F4761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ind w:firstLine="0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ind w:firstLine="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qFormat/>
    <w:rsid w:val="00167D48"/>
    <w:pPr>
      <w:spacing w:after="0"/>
      <w:ind w:firstLine="0"/>
    </w:pPr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after="0"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ind w:firstLine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ind w:firstLine="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 w:firstLine="0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0F4761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506363"/>
    <w:pPr>
      <w:adjustRightInd/>
      <w:snapToGrid/>
      <w:spacing w:after="200" w:line="240" w:lineRule="auto"/>
      <w:ind w:firstLine="0"/>
      <w:jc w:val="left"/>
    </w:pPr>
    <w:rPr>
      <w:rFonts w:asciiTheme="minorHAnsi" w:eastAsiaTheme="minorHAnsi" w:hAnsiTheme="minorHAnsi" w:cstheme="minorBidi"/>
      <w:i/>
      <w:iCs/>
      <w:noProof w:val="0"/>
      <w:color w:val="0E2841" w:themeColor="text2"/>
      <w:sz w:val="18"/>
      <w:szCs w:val="18"/>
      <w:lang w:val="de-DE" w:eastAsia="en-US"/>
    </w:rPr>
  </w:style>
  <w:style w:type="table" w:styleId="MediumList1-Accent3">
    <w:name w:val="Medium List 1 Accent 3"/>
    <w:basedOn w:val="TableNormal"/>
    <w:uiPriority w:val="65"/>
    <w:qFormat/>
    <w:rsid w:val="00506363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Borders>
        <w:top w:val="single" w:sz="8" w:space="0" w:color="196B24" w:themeColor="accent3"/>
        <w:bottom w:val="single" w:sz="8" w:space="0" w:color="196B2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96B24" w:themeColor="accent3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shd w:val="clear" w:color="auto" w:fill="B3EDBA" w:themeFill="accent3" w:themeFillTint="3F"/>
      </w:tcPr>
    </w:tblStylePr>
  </w:style>
  <w:style w:type="table" w:customStyle="1" w:styleId="EinfacheTabelle11">
    <w:name w:val="Einfache Tabelle 11"/>
    <w:basedOn w:val="TableNormal"/>
    <w:uiPriority w:val="41"/>
    <w:qFormat/>
    <w:rsid w:val="00506363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1">
    <w:name w:val="p1"/>
    <w:basedOn w:val="Normal"/>
    <w:qFormat/>
    <w:rsid w:val="00506363"/>
    <w:pPr>
      <w:adjustRightInd/>
      <w:snapToGrid/>
      <w:spacing w:after="120" w:line="240" w:lineRule="auto"/>
      <w:ind w:firstLine="0"/>
      <w:jc w:val="left"/>
    </w:pPr>
    <w:rPr>
      <w:rFonts w:ascii="Calibri" w:eastAsiaTheme="minorHAnsi" w:hAnsi="Calibri"/>
      <w:noProof w:val="0"/>
      <w:color w:val="auto"/>
      <w:sz w:val="15"/>
      <w:szCs w:val="15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 Team</dc:creator>
  <cp:keywords/>
  <dc:description/>
  <cp:lastModifiedBy>Production Team</cp:lastModifiedBy>
  <cp:revision>2</cp:revision>
  <dcterms:created xsi:type="dcterms:W3CDTF">2026-03-09T06:20:00Z</dcterms:created>
  <dcterms:modified xsi:type="dcterms:W3CDTF">2026-03-09T06:20:00Z</dcterms:modified>
</cp:coreProperties>
</file>