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CEE93" w14:textId="0FF8FB51" w:rsidR="00BA42E8" w:rsidRPr="00BA42E8" w:rsidRDefault="00BE0C32" w:rsidP="00BA42E8">
      <w:pPr>
        <w:rPr>
          <w:rFonts w:ascii="Times New Roman" w:hAnsi="Times New Roman" w:cs="Times New Roman"/>
        </w:rPr>
      </w:pPr>
      <w:r w:rsidRPr="00006B35">
        <w:rPr>
          <w:b/>
          <w:bCs/>
        </w:rPr>
        <w:t>Supplementary Materials</w:t>
      </w:r>
      <w:r w:rsidR="00BA42E8" w:rsidRPr="00BA42E8">
        <w:rPr>
          <w:rFonts w:ascii="Times New Roman" w:hAnsi="Times New Roman" w:cs="Times New Roman"/>
        </w:rPr>
        <w:t xml:space="preserve"> for</w:t>
      </w:r>
    </w:p>
    <w:p w14:paraId="0553BCDE" w14:textId="77777777" w:rsidR="00BF274B" w:rsidRPr="000E6A0A" w:rsidRDefault="00BF274B" w:rsidP="00BF274B">
      <w:pPr>
        <w:pStyle w:val="TSP12title"/>
        <w:rPr>
          <w:color w:val="auto"/>
        </w:rPr>
      </w:pPr>
      <w:r w:rsidRPr="004B35AE">
        <w:rPr>
          <w:color w:val="auto"/>
        </w:rPr>
        <w:t xml:space="preserve">Partial Oxidation of Diacrylates to Produce Epoxy-Acrylate Hybrid </w:t>
      </w:r>
      <w:r w:rsidRPr="000E6A0A">
        <w:rPr>
          <w:color w:val="auto"/>
        </w:rPr>
        <w:t>Monomers: Precursors for Ambient-Curable Polymeric Epoxy Resins</w:t>
      </w:r>
    </w:p>
    <w:p w14:paraId="7881526F" w14:textId="77777777" w:rsidR="00BF274B" w:rsidRPr="00F1252C" w:rsidRDefault="00BF274B" w:rsidP="00BF274B">
      <w:pPr>
        <w:pStyle w:val="TSP13authornames"/>
        <w:rPr>
          <w:rFonts w:eastAsiaTheme="minorEastAsia"/>
          <w:color w:val="auto"/>
          <w:lang w:eastAsia="zh-CN"/>
        </w:rPr>
      </w:pPr>
      <w:r w:rsidRPr="000E6A0A">
        <w:rPr>
          <w:color w:val="auto"/>
          <w:lang w:eastAsia="ja-JP"/>
        </w:rPr>
        <w:t>Bungo Ochiai</w:t>
      </w:r>
      <w:r w:rsidRPr="000E6A0A">
        <w:rPr>
          <w:color w:val="auto"/>
        </w:rPr>
        <w:t xml:space="preserve">*, Yuji </w:t>
      </w:r>
      <w:proofErr w:type="spellStart"/>
      <w:r w:rsidRPr="000E6A0A">
        <w:rPr>
          <w:color w:val="auto"/>
        </w:rPr>
        <w:t>Kamachi</w:t>
      </w:r>
      <w:proofErr w:type="spellEnd"/>
      <w:r w:rsidRPr="000E6A0A">
        <w:rPr>
          <w:color w:val="auto"/>
        </w:rPr>
        <w:t xml:space="preserve"> and Yoshimasa Matsumura</w:t>
      </w:r>
      <w:r w:rsidRPr="000E6A0A">
        <w:rPr>
          <w:rFonts w:eastAsiaTheme="minorEastAsia" w:hint="eastAsia"/>
          <w:color w:val="auto"/>
          <w:vertAlign w:val="superscript"/>
          <w:lang w:eastAsia="zh-CN"/>
        </w:rPr>
        <w:t>#</w:t>
      </w:r>
    </w:p>
    <w:p w14:paraId="14445899" w14:textId="77777777" w:rsidR="00BF274B" w:rsidRPr="004B35AE" w:rsidRDefault="00BF274B" w:rsidP="00BF274B">
      <w:pPr>
        <w:pStyle w:val="TSP16affiliation"/>
        <w:rPr>
          <w:color w:val="auto"/>
        </w:rPr>
      </w:pPr>
      <w:r w:rsidRPr="004B35AE">
        <w:rPr>
          <w:color w:val="auto"/>
        </w:rPr>
        <w:t>Graduate School of Science and Engineering, Yamagata University, Yonezawa, Japan</w:t>
      </w:r>
    </w:p>
    <w:p w14:paraId="1D07AB31" w14:textId="77777777" w:rsidR="00BF274B" w:rsidRDefault="00BF274B" w:rsidP="00BF274B">
      <w:pPr>
        <w:pStyle w:val="TSP16affiliation"/>
        <w:rPr>
          <w:rFonts w:eastAsiaTheme="minorEastAsia"/>
          <w:lang w:eastAsia="zh-CN"/>
        </w:rPr>
      </w:pPr>
      <w:r w:rsidRPr="00F1252C">
        <w:t>*Corresponding Author:</w:t>
      </w:r>
      <w:r w:rsidRPr="004B35AE">
        <w:t xml:space="preserve"> Bungo Ochiai. Email: </w:t>
      </w:r>
      <w:r w:rsidRPr="00F1252C">
        <w:t>ochiai@yz.yamagata-u.ac.jp</w:t>
      </w:r>
    </w:p>
    <w:p w14:paraId="4A3F46D3" w14:textId="77777777" w:rsidR="00BF274B" w:rsidRPr="004B35AE" w:rsidRDefault="00BF274B" w:rsidP="00BF274B">
      <w:pPr>
        <w:pStyle w:val="TSP16affiliation"/>
        <w:rPr>
          <w:color w:val="auto"/>
        </w:rPr>
      </w:pPr>
      <w:r>
        <w:rPr>
          <w:rFonts w:eastAsiaTheme="minorEastAsia" w:hint="eastAsia"/>
          <w:color w:val="auto"/>
          <w:vertAlign w:val="superscript"/>
          <w:lang w:eastAsia="zh-CN"/>
        </w:rPr>
        <w:t>#</w:t>
      </w:r>
      <w:r w:rsidRPr="00F1252C">
        <w:rPr>
          <w:rFonts w:eastAsiaTheme="minorEastAsia"/>
          <w:color w:val="auto"/>
          <w:lang w:eastAsia="zh-CN"/>
        </w:rPr>
        <w:t>Present address</w:t>
      </w:r>
      <w:r w:rsidRPr="00F1252C">
        <w:rPr>
          <w:rFonts w:eastAsiaTheme="minorEastAsia" w:hint="eastAsia"/>
          <w:color w:val="auto"/>
          <w:lang w:eastAsia="zh-CN"/>
        </w:rPr>
        <w:t xml:space="preserve">: </w:t>
      </w:r>
      <w:r w:rsidRPr="004B35AE">
        <w:rPr>
          <w:color w:val="auto"/>
        </w:rPr>
        <w:t>Faculty of Engineering, Osaka Institute of Technology, Osaka, Japan</w:t>
      </w:r>
    </w:p>
    <w:p w14:paraId="788CE630" w14:textId="77777777" w:rsidR="00BF274B" w:rsidRPr="004B35AE" w:rsidRDefault="00BF274B" w:rsidP="00BF274B">
      <w:pPr>
        <w:pStyle w:val="TSP14history"/>
        <w:rPr>
          <w:rStyle w:val="Hyperlink"/>
          <w:color w:val="auto"/>
        </w:rPr>
      </w:pPr>
      <w:r w:rsidRPr="004B35AE">
        <w:rPr>
          <w:rStyle w:val="Hyperlink"/>
          <w:color w:val="auto"/>
        </w:rPr>
        <w:t>Received: 28 December 2025; Accepted: 14 April 2026</w:t>
      </w:r>
    </w:p>
    <w:p w14:paraId="5BCFE500" w14:textId="183E370E" w:rsidR="00BA42E8" w:rsidRDefault="00BA42E8" w:rsidP="00BA42E8">
      <w:pPr>
        <w:rPr>
          <w:rFonts w:ascii="Times New Roman" w:hAnsi="Times New Roman" w:cs="Times New Roman"/>
        </w:rPr>
      </w:pPr>
    </w:p>
    <w:p w14:paraId="691ECAD7" w14:textId="67929289" w:rsidR="00F16A5E" w:rsidRDefault="00F16A5E" w:rsidP="00BA42E8">
      <w:pPr>
        <w:rPr>
          <w:color w:val="000000" w:themeColor="text1"/>
        </w:rPr>
      </w:pPr>
      <w:r>
        <w:rPr>
          <w:rFonts w:ascii="Times New Roman" w:hAnsi="Times New Roman" w:cs="Times New Roman"/>
        </w:rPr>
        <w:t xml:space="preserve">Table S1. </w:t>
      </w:r>
      <w:r w:rsidRPr="00025F34">
        <w:rPr>
          <w:color w:val="000000" w:themeColor="text1"/>
        </w:rPr>
        <w:t>Cartesian coordinates of</w:t>
      </w:r>
      <w:r>
        <w:rPr>
          <w:color w:val="000000" w:themeColor="text1"/>
        </w:rPr>
        <w:t xml:space="preserve"> (a)</w:t>
      </w:r>
      <w:r w:rsidRPr="00025F34">
        <w:rPr>
          <w:color w:val="000000" w:themeColor="text1"/>
        </w:rPr>
        <w:t xml:space="preserve"> </w:t>
      </w:r>
      <w:r w:rsidRPr="00025F34">
        <w:rPr>
          <w:b/>
          <w:bCs/>
          <w:color w:val="000000" w:themeColor="text1"/>
        </w:rPr>
        <w:t>Amine-C=O</w:t>
      </w:r>
      <w:r w:rsidRPr="00025F34">
        <w:rPr>
          <w:color w:val="000000" w:themeColor="text1"/>
        </w:rPr>
        <w:t xml:space="preserve"> and</w:t>
      </w:r>
      <w:r>
        <w:rPr>
          <w:color w:val="000000" w:themeColor="text1"/>
        </w:rPr>
        <w:t xml:space="preserve"> (b)</w:t>
      </w:r>
      <w:r w:rsidRPr="00025F34">
        <w:rPr>
          <w:color w:val="000000" w:themeColor="text1"/>
        </w:rPr>
        <w:t xml:space="preserve"> </w:t>
      </w:r>
      <w:r w:rsidRPr="00025F34">
        <w:rPr>
          <w:b/>
          <w:bCs/>
          <w:color w:val="000000" w:themeColor="text1"/>
        </w:rPr>
        <w:t>Amine-Me</w:t>
      </w:r>
      <w:r w:rsidRPr="00025F34">
        <w:rPr>
          <w:color w:val="000000" w:themeColor="text1"/>
        </w:rPr>
        <w:t xml:space="preserve"> calculated by DFT calculation.</w:t>
      </w:r>
    </w:p>
    <w:p w14:paraId="0692A269" w14:textId="798569B2" w:rsidR="00F16A5E" w:rsidRDefault="00F16A5E" w:rsidP="00BA42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(a)</w:t>
      </w:r>
    </w:p>
    <w:p w14:paraId="6481F6FF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C       -3.0176263944     -0.6729966566     -0.0027898788                 </w:t>
      </w:r>
    </w:p>
    <w:p w14:paraId="68ED8E3E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C       -2.1053555479      0.5209150000     -0.3325038585                 </w:t>
      </w:r>
    </w:p>
    <w:p w14:paraId="7C76D928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-2.5477162397     -1.6242267305     -0.2781956886                 </w:t>
      </w:r>
    </w:p>
    <w:p w14:paraId="7675BE4D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-3.9657303646     -0.5959385383     -0.5485073691                 </w:t>
      </w:r>
    </w:p>
    <w:p w14:paraId="1E128A09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-3.2468080744     -0.7037579288      1.0696948006                 </w:t>
      </w:r>
    </w:p>
    <w:p w14:paraId="48462AB3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-1.8951823101      0.5443233395     -1.4089373069                 </w:t>
      </w:r>
    </w:p>
    <w:p w14:paraId="46E0EE0B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N       -0.8058724768      0.5358367288      0.3720981910                 </w:t>
      </w:r>
    </w:p>
    <w:p w14:paraId="3E18EDBE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-2.6210309055      1.4571270411     -0.0877455288                 </w:t>
      </w:r>
    </w:p>
    <w:p w14:paraId="5D657261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C        0.1559819710     -0.5332973397      0.0341178712                 </w:t>
      </w:r>
    </w:p>
    <w:p w14:paraId="17E1E3B5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-0.9298857694      0.6273914398      1.3802879122                 </w:t>
      </w:r>
    </w:p>
    <w:p w14:paraId="4FE962E1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 0.0850401913     -0.7083651414     -1.0464971006                 </w:t>
      </w:r>
    </w:p>
    <w:p w14:paraId="4783408F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-0.0386862389     -1.4909239013      0.5412379824                 </w:t>
      </w:r>
    </w:p>
    <w:p w14:paraId="11507A3B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C        1.5775229101     -0.0403276902      0.3622058513                 </w:t>
      </w:r>
    </w:p>
    <w:p w14:paraId="576DD976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O        1.7225302130      1.3026449472     -0.1932476487                 </w:t>
      </w:r>
    </w:p>
    <w:p w14:paraId="2C3C6E44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C        2.6703007221     -0.9281003784     -0.2160115287                 </w:t>
      </w:r>
    </w:p>
    <w:p w14:paraId="255EFDD9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 1.6880139099      0.0129222797      1.4585158402                 </w:t>
      </w:r>
    </w:p>
    <w:p w14:paraId="483D2AD3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 0.8081191621      1.6837990293     -0.1216772790                 </w:t>
      </w:r>
    </w:p>
    <w:p w14:paraId="6DA0B4F2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 2.5744304387     -0.9877889110     -1.3060687185                 </w:t>
      </w:r>
    </w:p>
    <w:p w14:paraId="494A8F04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 2.6061694822     -1.9409638593      0.1981185312                 </w:t>
      </w:r>
    </w:p>
    <w:p w14:paraId="1875C53A" w14:textId="4C5D63E5" w:rsid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 3.6591904382     -0.5227724104      0.0209570412                 </w:t>
      </w:r>
    </w:p>
    <w:p w14:paraId="622D30F9" w14:textId="64CA65C5" w:rsidR="00F16A5E" w:rsidRDefault="00F16A5E" w:rsidP="00F16A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(b)</w:t>
      </w:r>
    </w:p>
    <w:p w14:paraId="0E92F04D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C       -3.0176263944     -0.6729966566     -0.0027898788                 </w:t>
      </w:r>
    </w:p>
    <w:p w14:paraId="36197026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C       -2.1053555479      0.5209150000     -0.3325038585                 </w:t>
      </w:r>
    </w:p>
    <w:p w14:paraId="08F021CC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lastRenderedPageBreak/>
        <w:t xml:space="preserve">H       -2.5477162397     -1.6242267305     -0.2781956886                 </w:t>
      </w:r>
    </w:p>
    <w:p w14:paraId="7F4D473A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-3.9657303646     -0.5959385383     -0.5485073691                 </w:t>
      </w:r>
    </w:p>
    <w:p w14:paraId="52B27E25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-3.2468080744     -0.7037579288      1.0696948006                 </w:t>
      </w:r>
    </w:p>
    <w:p w14:paraId="249E37DF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-1.8951823101      0.5443233395     -1.4089373069                 </w:t>
      </w:r>
    </w:p>
    <w:p w14:paraId="64D22519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N       -0.8058724768      0.5358367288      0.3720981910                 </w:t>
      </w:r>
    </w:p>
    <w:p w14:paraId="6CE62E09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-2.6210309055      1.4571270411     -0.0877455288                 </w:t>
      </w:r>
    </w:p>
    <w:p w14:paraId="5580F612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C        0.1559819710     -0.5332973397      0.0341178712                 </w:t>
      </w:r>
    </w:p>
    <w:p w14:paraId="4F6CF278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-0.9298857694      0.6273914398      1.3802879122                 </w:t>
      </w:r>
    </w:p>
    <w:p w14:paraId="219ECEF2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 0.0850401913     -0.7083651414     -1.0464971006                 </w:t>
      </w:r>
    </w:p>
    <w:p w14:paraId="6475DC39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-0.0386862389     -1.4909239013      0.5412379824                 </w:t>
      </w:r>
    </w:p>
    <w:p w14:paraId="188E6D65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C        1.5775229101     -0.0403276902      0.3622058513                 </w:t>
      </w:r>
    </w:p>
    <w:p w14:paraId="2B078ABE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O        1.7225302130      1.3026449472     -0.1932476487                 </w:t>
      </w:r>
    </w:p>
    <w:p w14:paraId="5B6266B3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C        2.6703007221     -0.9281003784     -0.2160115287                 </w:t>
      </w:r>
    </w:p>
    <w:p w14:paraId="690ACC66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 1.6880139099      0.0129222797      1.4585158402                 </w:t>
      </w:r>
    </w:p>
    <w:p w14:paraId="5E504A0E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 0.8081191621      1.6837990293     -0.1216772790                 </w:t>
      </w:r>
    </w:p>
    <w:p w14:paraId="4935F598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 2.5744304387     -0.9877889110     -1.3060687185                 </w:t>
      </w:r>
    </w:p>
    <w:p w14:paraId="361BA162" w14:textId="77777777" w:rsidR="00F16A5E" w:rsidRP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 2.6061694822     -1.9409638593      0.1981185312                 </w:t>
      </w:r>
    </w:p>
    <w:p w14:paraId="3142B2DB" w14:textId="5D0B0C49" w:rsidR="00F16A5E" w:rsidRDefault="00F16A5E" w:rsidP="00F16A5E">
      <w:pPr>
        <w:rPr>
          <w:rFonts w:ascii="Times New Roman" w:hAnsi="Times New Roman" w:cs="Times New Roman"/>
        </w:rPr>
      </w:pPr>
      <w:r w:rsidRPr="00F16A5E">
        <w:rPr>
          <w:rFonts w:ascii="Times New Roman" w:hAnsi="Times New Roman" w:cs="Times New Roman"/>
        </w:rPr>
        <w:t xml:space="preserve">H        3.6591904382     -0.5227724104      0.0209570412                 </w:t>
      </w:r>
    </w:p>
    <w:p w14:paraId="2AF0DCB3" w14:textId="77777777" w:rsidR="00F16A5E" w:rsidRPr="00F16A5E" w:rsidRDefault="00F16A5E" w:rsidP="00BA42E8">
      <w:pPr>
        <w:rPr>
          <w:rFonts w:ascii="Times New Roman" w:hAnsi="Times New Roman" w:cs="Times New Roman"/>
        </w:rPr>
      </w:pPr>
    </w:p>
    <w:p w14:paraId="519125F6" w14:textId="605876B0" w:rsidR="00BA42E8" w:rsidRDefault="00BA42E8" w:rsidP="00BA42E8">
      <w:pPr>
        <w:rPr>
          <w:rFonts w:ascii="Times New Roman" w:hAnsi="Times New Roman" w:cs="Times New Roman"/>
          <w:b/>
        </w:rPr>
      </w:pPr>
      <w:r w:rsidRPr="00BA42E8">
        <w:rPr>
          <w:rFonts w:ascii="Times New Roman" w:hAnsi="Times New Roman" w:cs="Times New Roman"/>
          <w:b/>
          <w:noProof/>
        </w:rPr>
        <w:lastRenderedPageBreak/>
        <w:drawing>
          <wp:inline distT="0" distB="0" distL="0" distR="0" wp14:anchorId="2EB1871B" wp14:editId="3CCE1F92">
            <wp:extent cx="5318144" cy="4657060"/>
            <wp:effectExtent l="0" t="0" r="0" b="4445"/>
            <wp:docPr id="70918849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18849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24058" cy="4662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46CEB" w14:textId="60C30F75" w:rsidR="00B72E62" w:rsidRPr="00BA42E8" w:rsidRDefault="00B72E62" w:rsidP="00BA42E8">
      <w:pPr>
        <w:rPr>
          <w:rFonts w:ascii="Times New Roman" w:hAnsi="Times New Roman" w:cs="Times New Roman"/>
          <w:b/>
        </w:rPr>
      </w:pPr>
      <w:r w:rsidRPr="00B72E62">
        <w:rPr>
          <w:rFonts w:ascii="Times New Roman" w:hAnsi="Times New Roman" w:cs="Times New Roman"/>
          <w:b/>
          <w:noProof/>
        </w:rPr>
        <w:lastRenderedPageBreak/>
        <w:drawing>
          <wp:inline distT="0" distB="0" distL="0" distR="0" wp14:anchorId="3634E7C7" wp14:editId="45066275">
            <wp:extent cx="5396230" cy="5305425"/>
            <wp:effectExtent l="0" t="0" r="0" b="3175"/>
            <wp:docPr id="70035835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35835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9623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A3CF6" w14:textId="0C42FD53" w:rsidR="00BA42E8" w:rsidRPr="00BA42E8" w:rsidRDefault="00BA42E8" w:rsidP="00BA42E8">
      <w:pPr>
        <w:rPr>
          <w:rFonts w:ascii="Times New Roman" w:hAnsi="Times New Roman" w:cs="Times New Roman"/>
        </w:rPr>
      </w:pPr>
      <w:r w:rsidRPr="00BA42E8">
        <w:rPr>
          <w:rFonts w:ascii="Times New Roman" w:hAnsi="Times New Roman" w:cs="Times New Roman"/>
          <w:b/>
        </w:rPr>
        <w:t>Fig</w:t>
      </w:r>
      <w:r w:rsidR="00BE0C32">
        <w:rPr>
          <w:rFonts w:ascii="Times New Roman" w:hAnsi="Times New Roman" w:cs="Times New Roman"/>
          <w:b/>
        </w:rPr>
        <w:t>.</w:t>
      </w:r>
      <w:r w:rsidRPr="00BA42E8">
        <w:rPr>
          <w:rFonts w:ascii="Times New Roman" w:hAnsi="Times New Roman" w:cs="Times New Roman"/>
          <w:b/>
        </w:rPr>
        <w:t xml:space="preserve"> S1</w:t>
      </w:r>
      <w:r w:rsidR="00BE0C32">
        <w:rPr>
          <w:rFonts w:ascii="Times New Roman" w:hAnsi="Times New Roman" w:cs="Times New Roman"/>
          <w:b/>
        </w:rPr>
        <w:t>:</w:t>
      </w:r>
      <w:r w:rsidRPr="00BA42E8">
        <w:rPr>
          <w:rFonts w:ascii="Times New Roman" w:hAnsi="Times New Roman" w:cs="Times New Roman"/>
          <w:b/>
        </w:rPr>
        <w:t xml:space="preserve"> </w:t>
      </w:r>
      <w:r w:rsidRPr="00BA42E8">
        <w:rPr>
          <w:rFonts w:ascii="Times New Roman" w:hAnsi="Times New Roman" w:cs="Times New Roman"/>
          <w:vertAlign w:val="superscript"/>
        </w:rPr>
        <w:t>1</w:t>
      </w:r>
      <w:r w:rsidRPr="00BA42E8">
        <w:rPr>
          <w:rFonts w:ascii="Times New Roman" w:hAnsi="Times New Roman" w:cs="Times New Roman"/>
        </w:rPr>
        <w:t>H NMR spectr</w:t>
      </w:r>
      <w:r w:rsidR="00B72E62">
        <w:rPr>
          <w:rFonts w:ascii="Times New Roman" w:hAnsi="Times New Roman" w:cs="Times New Roman"/>
        </w:rPr>
        <w:t>a</w:t>
      </w:r>
      <w:r w:rsidRPr="00BA42E8">
        <w:rPr>
          <w:rFonts w:ascii="Times New Roman" w:hAnsi="Times New Roman" w:cs="Times New Roman"/>
        </w:rPr>
        <w:t xml:space="preserve"> of GA88/12 in ethyl acetate</w:t>
      </w:r>
      <w:r w:rsidR="00B72E62">
        <w:rPr>
          <w:rFonts w:ascii="Times New Roman" w:hAnsi="Times New Roman" w:cs="Times New Roman"/>
        </w:rPr>
        <w:t xml:space="preserve"> and GA81/19 in toluene</w:t>
      </w:r>
      <w:r w:rsidRPr="00BA42E8">
        <w:rPr>
          <w:rFonts w:ascii="Times New Roman" w:hAnsi="Times New Roman" w:cs="Times New Roman"/>
        </w:rPr>
        <w:t xml:space="preserve"> (400 MHz, CDCl</w:t>
      </w:r>
      <w:r w:rsidRPr="00BA42E8">
        <w:rPr>
          <w:rFonts w:ascii="Times New Roman" w:hAnsi="Times New Roman" w:cs="Times New Roman"/>
          <w:vertAlign w:val="subscript"/>
        </w:rPr>
        <w:t>3</w:t>
      </w:r>
      <w:r w:rsidRPr="00BA42E8">
        <w:rPr>
          <w:rFonts w:ascii="Times New Roman" w:hAnsi="Times New Roman" w:cs="Times New Roman"/>
        </w:rPr>
        <w:t>).</w:t>
      </w:r>
    </w:p>
    <w:p w14:paraId="02495F25" w14:textId="4CCCBF93" w:rsidR="00131698" w:rsidRPr="00BA42E8" w:rsidRDefault="00BA42E8" w:rsidP="00BA42E8">
      <w:pPr>
        <w:rPr>
          <w:rFonts w:ascii="Times New Roman" w:hAnsi="Times New Roman" w:cs="Times New Roman"/>
        </w:rPr>
      </w:pPr>
      <w:r w:rsidRPr="00BA42E8"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65DE4789" wp14:editId="1B6B4A82">
            <wp:simplePos x="0" y="0"/>
            <wp:positionH relativeFrom="column">
              <wp:posOffset>0</wp:posOffset>
            </wp:positionH>
            <wp:positionV relativeFrom="paragraph">
              <wp:posOffset>224790</wp:posOffset>
            </wp:positionV>
            <wp:extent cx="4229100" cy="2867660"/>
            <wp:effectExtent l="0" t="0" r="0" b="0"/>
            <wp:wrapTopAndBottom/>
            <wp:docPr id="175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86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6DFF37" w14:textId="7B202B58" w:rsidR="00BA42E8" w:rsidRPr="00BA42E8" w:rsidRDefault="00BA42E8" w:rsidP="00BA42E8">
      <w:pPr>
        <w:rPr>
          <w:rFonts w:ascii="Times New Roman" w:hAnsi="Times New Roman" w:cs="Times New Roman"/>
        </w:rPr>
      </w:pPr>
    </w:p>
    <w:p w14:paraId="6BE4D2DE" w14:textId="1AE9FBA2" w:rsidR="00BA42E8" w:rsidRPr="00BA42E8" w:rsidRDefault="00BA42E8" w:rsidP="00BA42E8">
      <w:pPr>
        <w:rPr>
          <w:rFonts w:ascii="Times New Roman" w:hAnsi="Times New Roman" w:cs="Times New Roman"/>
        </w:rPr>
      </w:pPr>
      <w:r w:rsidRPr="00BA42E8">
        <w:rPr>
          <w:rFonts w:ascii="Times New Roman" w:hAnsi="Times New Roman" w:cs="Times New Roman"/>
          <w:b/>
        </w:rPr>
        <w:t>Fig</w:t>
      </w:r>
      <w:r w:rsidR="00BE0C32">
        <w:rPr>
          <w:rFonts w:ascii="Times New Roman" w:hAnsi="Times New Roman" w:cs="Times New Roman"/>
          <w:b/>
        </w:rPr>
        <w:t>.</w:t>
      </w:r>
      <w:r w:rsidRPr="00BA42E8">
        <w:rPr>
          <w:rFonts w:ascii="Times New Roman" w:hAnsi="Times New Roman" w:cs="Times New Roman"/>
          <w:b/>
        </w:rPr>
        <w:t xml:space="preserve"> S2</w:t>
      </w:r>
      <w:r w:rsidR="00BE0C32">
        <w:rPr>
          <w:rFonts w:ascii="Times New Roman" w:hAnsi="Times New Roman" w:cs="Times New Roman"/>
          <w:b/>
        </w:rPr>
        <w:t>:</w:t>
      </w:r>
      <w:r w:rsidRPr="00BA42E8">
        <w:rPr>
          <w:rFonts w:ascii="Times New Roman" w:hAnsi="Times New Roman" w:cs="Times New Roman"/>
          <w:b/>
        </w:rPr>
        <w:t xml:space="preserve"> </w:t>
      </w:r>
      <w:r w:rsidRPr="00BA42E8">
        <w:rPr>
          <w:rFonts w:ascii="Times New Roman" w:hAnsi="Times New Roman" w:cs="Times New Roman"/>
          <w:vertAlign w:val="superscript"/>
        </w:rPr>
        <w:t>1</w:t>
      </w:r>
      <w:r w:rsidRPr="00BA42E8">
        <w:rPr>
          <w:rFonts w:ascii="Times New Roman" w:hAnsi="Times New Roman" w:cs="Times New Roman"/>
        </w:rPr>
        <w:t>H NMR spectrum of soluble fractions obtained by Soxhlet extraction of cross-linked product with THF (400 MHz, CDCl</w:t>
      </w:r>
      <w:r w:rsidRPr="00BA42E8">
        <w:rPr>
          <w:rFonts w:ascii="Times New Roman" w:hAnsi="Times New Roman" w:cs="Times New Roman"/>
          <w:vertAlign w:val="subscript"/>
        </w:rPr>
        <w:t>3</w:t>
      </w:r>
      <w:r w:rsidRPr="00BA42E8">
        <w:rPr>
          <w:rFonts w:ascii="Times New Roman" w:hAnsi="Times New Roman" w:cs="Times New Roman"/>
        </w:rPr>
        <w:t>).</w:t>
      </w:r>
    </w:p>
    <w:p w14:paraId="1A0F5649" w14:textId="77777777" w:rsidR="00BA42E8" w:rsidRPr="00BA42E8" w:rsidRDefault="00BA42E8" w:rsidP="00BA42E8">
      <w:pPr>
        <w:rPr>
          <w:rFonts w:ascii="Times New Roman" w:hAnsi="Times New Roman" w:cs="Times New Roman"/>
        </w:rPr>
      </w:pPr>
    </w:p>
    <w:sectPr w:rsidR="00BA42E8" w:rsidRPr="00BA42E8" w:rsidSect="00C80204">
      <w:pgSz w:w="11900" w:h="16840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FECA5" w14:textId="77777777" w:rsidR="00084361" w:rsidRDefault="00084361" w:rsidP="00BF274B">
      <w:r>
        <w:separator/>
      </w:r>
    </w:p>
  </w:endnote>
  <w:endnote w:type="continuationSeparator" w:id="0">
    <w:p w14:paraId="68E4E61F" w14:textId="77777777" w:rsidR="00084361" w:rsidRDefault="00084361" w:rsidP="00BF2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F7AB3" w14:textId="77777777" w:rsidR="00084361" w:rsidRDefault="00084361" w:rsidP="00BF274B">
      <w:r>
        <w:separator/>
      </w:r>
    </w:p>
  </w:footnote>
  <w:footnote w:type="continuationSeparator" w:id="0">
    <w:p w14:paraId="7F947F70" w14:textId="77777777" w:rsidR="00084361" w:rsidRDefault="00084361" w:rsidP="00BF27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2E8"/>
    <w:rsid w:val="00084361"/>
    <w:rsid w:val="000F0216"/>
    <w:rsid w:val="00131698"/>
    <w:rsid w:val="00151BA3"/>
    <w:rsid w:val="001852C0"/>
    <w:rsid w:val="001A069A"/>
    <w:rsid w:val="001C7929"/>
    <w:rsid w:val="002363CB"/>
    <w:rsid w:val="002401A0"/>
    <w:rsid w:val="002B09F4"/>
    <w:rsid w:val="0031050B"/>
    <w:rsid w:val="00341B61"/>
    <w:rsid w:val="003B5201"/>
    <w:rsid w:val="003C4312"/>
    <w:rsid w:val="00410CAA"/>
    <w:rsid w:val="004C1942"/>
    <w:rsid w:val="00582AF3"/>
    <w:rsid w:val="005E0215"/>
    <w:rsid w:val="006221D4"/>
    <w:rsid w:val="006D70F4"/>
    <w:rsid w:val="00732A56"/>
    <w:rsid w:val="00784904"/>
    <w:rsid w:val="00813C3A"/>
    <w:rsid w:val="00896B9E"/>
    <w:rsid w:val="008A6A3B"/>
    <w:rsid w:val="008D5188"/>
    <w:rsid w:val="009100E3"/>
    <w:rsid w:val="0094099F"/>
    <w:rsid w:val="00971B99"/>
    <w:rsid w:val="00A020DE"/>
    <w:rsid w:val="00A3123F"/>
    <w:rsid w:val="00A71935"/>
    <w:rsid w:val="00A81554"/>
    <w:rsid w:val="00B72E62"/>
    <w:rsid w:val="00BA42E8"/>
    <w:rsid w:val="00BE0C32"/>
    <w:rsid w:val="00BE3DBD"/>
    <w:rsid w:val="00BF274B"/>
    <w:rsid w:val="00C80204"/>
    <w:rsid w:val="00CB1BF6"/>
    <w:rsid w:val="00D030B1"/>
    <w:rsid w:val="00E373B5"/>
    <w:rsid w:val="00EA2BDA"/>
    <w:rsid w:val="00EC5CB5"/>
    <w:rsid w:val="00F16A5E"/>
    <w:rsid w:val="00F34BBE"/>
    <w:rsid w:val="00FF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A0AB52"/>
  <w15:chartTrackingRefBased/>
  <w15:docId w15:val="{C01A0C75-CE16-7B41-B164-E864B600D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BA42E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42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42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42E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42E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42E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42E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42E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42E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42E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42E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42E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42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42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42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42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42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42E8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BA42E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2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42E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42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42E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42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42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42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42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42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42E8"/>
    <w:rPr>
      <w:b/>
      <w:bCs/>
      <w:smallCaps/>
      <w:color w:val="0F4761" w:themeColor="accent1" w:themeShade="BF"/>
      <w:spacing w:val="5"/>
    </w:rPr>
  </w:style>
  <w:style w:type="paragraph" w:customStyle="1" w:styleId="MDPI51figurecaption">
    <w:name w:val="MDPI_5.1_figure_caption"/>
    <w:qFormat/>
    <w:rsid w:val="00BA42E8"/>
    <w:pPr>
      <w:adjustRightInd w:val="0"/>
      <w:snapToGrid w:val="0"/>
      <w:spacing w:before="120" w:after="240" w:line="228" w:lineRule="auto"/>
      <w:ind w:left="2608"/>
      <w:jc w:val="both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eastAsia="de-DE" w:bidi="en-US"/>
    </w:rPr>
  </w:style>
  <w:style w:type="paragraph" w:customStyle="1" w:styleId="MDPI11articletype">
    <w:name w:val="MDPI_1.1_article_type"/>
    <w:next w:val="Normal"/>
    <w:qFormat/>
    <w:rsid w:val="00BA42E8"/>
    <w:pPr>
      <w:adjustRightInd w:val="0"/>
      <w:snapToGrid w:val="0"/>
      <w:spacing w:before="240"/>
    </w:pPr>
    <w:rPr>
      <w:rFonts w:ascii="Palatino Linotype" w:eastAsia="Times New Roman" w:hAnsi="Palatino Linotype" w:cs="Times New Roman"/>
      <w:i/>
      <w:snapToGrid w:val="0"/>
      <w:color w:val="000000"/>
      <w:kern w:val="0"/>
      <w:sz w:val="20"/>
      <w:szCs w:val="22"/>
      <w:lang w:eastAsia="de-DE" w:bidi="en-US"/>
    </w:rPr>
  </w:style>
  <w:style w:type="paragraph" w:customStyle="1" w:styleId="MDPI12title">
    <w:name w:val="MDPI_1.2_title"/>
    <w:next w:val="Normal"/>
    <w:qFormat/>
    <w:rsid w:val="00BA42E8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MDPI13authornames">
    <w:name w:val="MDPI_1.3_authornames"/>
    <w:next w:val="Normal"/>
    <w:qFormat/>
    <w:rsid w:val="00BA42E8"/>
    <w:pPr>
      <w:adjustRightInd w:val="0"/>
      <w:snapToGrid w:val="0"/>
      <w:spacing w:after="360" w:line="260" w:lineRule="atLeast"/>
    </w:pPr>
    <w:rPr>
      <w:rFonts w:ascii="Palatino Linotype" w:eastAsia="Times New Roman" w:hAnsi="Palatino Linotype" w:cs="Times New Roman"/>
      <w:b/>
      <w:color w:val="000000"/>
      <w:kern w:val="0"/>
      <w:sz w:val="20"/>
      <w:szCs w:val="22"/>
      <w:lang w:eastAsia="de-DE" w:bidi="en-US"/>
    </w:rPr>
  </w:style>
  <w:style w:type="paragraph" w:customStyle="1" w:styleId="MDPI16affiliation">
    <w:name w:val="MDPI_1.6_affiliation"/>
    <w:qFormat/>
    <w:rsid w:val="00BA42E8"/>
    <w:pPr>
      <w:adjustRightInd w:val="0"/>
      <w:snapToGrid w:val="0"/>
      <w:spacing w:line="200" w:lineRule="atLeast"/>
      <w:ind w:left="2806" w:hanging="198"/>
    </w:pPr>
    <w:rPr>
      <w:rFonts w:ascii="Palatino Linotype" w:eastAsia="Times New Roman" w:hAnsi="Palatino Linotype" w:cs="Times New Roman"/>
      <w:color w:val="000000"/>
      <w:kern w:val="0"/>
      <w:sz w:val="16"/>
      <w:szCs w:val="18"/>
      <w:lang w:eastAsia="de-DE" w:bidi="en-US"/>
    </w:rPr>
  </w:style>
  <w:style w:type="paragraph" w:customStyle="1" w:styleId="MDPI31text">
    <w:name w:val="MDPI_3.1_text"/>
    <w:qFormat/>
    <w:rsid w:val="00BA42E8"/>
    <w:pPr>
      <w:adjustRightInd w:val="0"/>
      <w:snapToGrid w:val="0"/>
      <w:spacing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szCs w:val="22"/>
      <w:lang w:eastAsia="de-DE" w:bidi="en-US"/>
    </w:rPr>
  </w:style>
  <w:style w:type="paragraph" w:customStyle="1" w:styleId="MDPI52figure">
    <w:name w:val="MDPI_5.2_figure"/>
    <w:qFormat/>
    <w:rsid w:val="00BA42E8"/>
    <w:pPr>
      <w:adjustRightInd w:val="0"/>
      <w:snapToGrid w:val="0"/>
      <w:spacing w:before="240" w:after="120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sz w:val="20"/>
      <w:szCs w:val="20"/>
      <w:lang w:eastAsia="de-DE" w:bidi="en-US"/>
    </w:rPr>
  </w:style>
  <w:style w:type="character" w:styleId="Hyperlink">
    <w:name w:val="Hyperlink"/>
    <w:basedOn w:val="DefaultParagraphFont"/>
    <w:uiPriority w:val="99"/>
    <w:unhideWhenUsed/>
    <w:rsid w:val="00BA42E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42E8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BA42E8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BF274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274B"/>
  </w:style>
  <w:style w:type="paragraph" w:styleId="Footer">
    <w:name w:val="footer"/>
    <w:basedOn w:val="Normal"/>
    <w:link w:val="FooterChar"/>
    <w:uiPriority w:val="99"/>
    <w:unhideWhenUsed/>
    <w:rsid w:val="00BF274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274B"/>
  </w:style>
  <w:style w:type="paragraph" w:customStyle="1" w:styleId="TSP12title">
    <w:name w:val="TSP_1.2_title"/>
    <w:next w:val="Normal"/>
    <w:qFormat/>
    <w:rsid w:val="00BF274B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</w:rPr>
  </w:style>
  <w:style w:type="paragraph" w:customStyle="1" w:styleId="TSP13authornames">
    <w:name w:val="TSP_1.3_authornames"/>
    <w:next w:val="Normal"/>
    <w:qFormat/>
    <w:rsid w:val="00BF274B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</w:rPr>
  </w:style>
  <w:style w:type="paragraph" w:customStyle="1" w:styleId="TSP14history">
    <w:name w:val="TSP_1.4_history"/>
    <w:basedOn w:val="Normal"/>
    <w:next w:val="Normal"/>
    <w:autoRedefine/>
    <w:qFormat/>
    <w:rsid w:val="00BF274B"/>
    <w:pPr>
      <w:widowControl/>
      <w:adjustRightInd w:val="0"/>
      <w:snapToGrid w:val="0"/>
      <w:spacing w:before="60" w:after="240" w:line="240" w:lineRule="atLeast"/>
      <w:jc w:val="left"/>
    </w:pPr>
    <w:rPr>
      <w:rFonts w:ascii="Minion Pro" w:hAnsi="Minion Pro" w:cs="Times New Roman"/>
      <w:color w:val="000000" w:themeColor="text1"/>
      <w:kern w:val="0"/>
      <w:sz w:val="18"/>
      <w:szCs w:val="20"/>
      <w:lang w:eastAsia="zh-CN" w:bidi="en-US"/>
    </w:rPr>
  </w:style>
  <w:style w:type="paragraph" w:customStyle="1" w:styleId="TSP16affiliation">
    <w:name w:val="TSP_1.6_affiliation"/>
    <w:qFormat/>
    <w:rsid w:val="00BF274B"/>
    <w:pPr>
      <w:adjustRightInd w:val="0"/>
      <w:snapToGrid w:val="0"/>
      <w:spacing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文吾 落合</dc:creator>
  <cp:keywords/>
  <dc:description/>
  <cp:lastModifiedBy>Production Team</cp:lastModifiedBy>
  <cp:revision>6</cp:revision>
  <dcterms:created xsi:type="dcterms:W3CDTF">2024-11-22T06:03:00Z</dcterms:created>
  <dcterms:modified xsi:type="dcterms:W3CDTF">2026-05-22T10:07:00Z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c09cb93a-7dc9-4d4b-9a79-714e73fcfeb0</vt:lpwstr>
  </property>
</Properties>
</file>