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0"/>
        <w:tblW w:w="936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70"/>
        <w:gridCol w:w="4307"/>
        <w:gridCol w:w="283"/>
      </w:tblGrid>
      <w:tr w14:paraId="4F30BB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83" w:type="dxa"/>
        </w:trPr>
        <w:tc>
          <w:tcPr>
            <w:tcW w:w="9077" w:type="dxa"/>
            <w:gridSpan w:val="2"/>
          </w:tcPr>
          <w:p w14:paraId="6E8A6AD1">
            <w:pPr>
              <w:spacing w:after="0" w:line="360" w:lineRule="auto"/>
              <w:rPr>
                <w:rFonts w:ascii="Times New Roman" w:hAnsi="Times New Roman" w:cs="Times New Roman"/>
                <w:sz w:val="22"/>
              </w:rPr>
            </w:pPr>
            <w:r>
              <w:rPr>
                <w:rFonts w:hint="eastAsia" w:ascii="Times New Roman" w:hAnsi="Times New Roman" w:cs="Times New Roman"/>
                <w:b/>
                <w:bCs/>
                <w:sz w:val="22"/>
              </w:rPr>
              <w:t xml:space="preserve">Supplementary </w:t>
            </w:r>
            <w:r>
              <w:rPr>
                <w:rFonts w:ascii="Times New Roman" w:hAnsi="Times New Roman" w:cs="Times New Roman"/>
                <w:b/>
                <w:bCs/>
                <w:sz w:val="22"/>
              </w:rPr>
              <w:t xml:space="preserve">Table </w:t>
            </w:r>
            <w:r>
              <w:rPr>
                <w:rFonts w:hint="eastAsia" w:ascii="Times New Roman" w:hAnsi="Times New Roman" w:cs="Times New Roman"/>
                <w:b/>
                <w:bCs/>
                <w:sz w:val="22"/>
              </w:rPr>
              <w:t>S</w:t>
            </w:r>
            <w:r>
              <w:rPr>
                <w:rFonts w:ascii="Times New Roman" w:hAnsi="Times New Roman" w:cs="Times New Roman"/>
                <w:b/>
                <w:bCs/>
                <w:sz w:val="22"/>
              </w:rPr>
              <w:t>1</w:t>
            </w:r>
            <w:r>
              <w:rPr>
                <w:rFonts w:hint="eastAsia" w:ascii="Times New Roman" w:hAnsi="Times New Roman" w:cs="Times New Roman"/>
                <w:b/>
                <w:bCs/>
                <w:sz w:val="22"/>
              </w:rPr>
              <w:t>:</w:t>
            </w:r>
            <w:r>
              <w:rPr>
                <w:rFonts w:ascii="Times New Roman" w:hAnsi="Times New Roman" w:cs="Times New Roman"/>
                <w:sz w:val="22"/>
              </w:rPr>
              <w:t xml:space="preserve"> Clinicopathologic characteristics of patients with gastric cancer</w:t>
            </w:r>
          </w:p>
        </w:tc>
      </w:tr>
      <w:tr w14:paraId="1F8DC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70" w:type="dxa"/>
            <w:tcBorders>
              <w:top w:val="single" w:color="auto" w:sz="12" w:space="0"/>
              <w:bottom w:val="single" w:color="auto" w:sz="12" w:space="0"/>
            </w:tcBorders>
          </w:tcPr>
          <w:p w14:paraId="1B97F228">
            <w:pPr>
              <w:spacing w:after="0" w:line="240" w:lineRule="auto"/>
              <w:rPr>
                <w:rFonts w:ascii="Times New Roman" w:hAnsi="Times New Roman" w:cs="Times New Roman"/>
                <w:sz w:val="22"/>
              </w:rPr>
            </w:pPr>
            <w:r>
              <w:rPr>
                <w:rFonts w:ascii="Times New Roman" w:hAnsi="Times New Roman" w:cs="Times New Roman"/>
                <w:sz w:val="22"/>
              </w:rPr>
              <w:t>Category (</w:t>
            </w:r>
            <w:r>
              <w:rPr>
                <w:rFonts w:ascii="Times New Roman" w:hAnsi="Times New Roman" w:cs="Times New Roman"/>
                <w:iCs/>
                <w:sz w:val="22"/>
              </w:rPr>
              <w:t>n</w:t>
            </w:r>
            <w:r>
              <w:rPr>
                <w:rFonts w:hint="eastAsia" w:ascii="Times New Roman" w:hAnsi="Times New Roman" w:cs="Times New Roman"/>
                <w:iCs/>
                <w:sz w:val="22"/>
              </w:rPr>
              <w:t xml:space="preserve"> </w:t>
            </w:r>
            <w:r>
              <w:rPr>
                <w:rFonts w:ascii="Times New Roman" w:hAnsi="Times New Roman" w:cs="Times New Roman"/>
                <w:sz w:val="22"/>
              </w:rPr>
              <w:t>=</w:t>
            </w:r>
            <w:r>
              <w:rPr>
                <w:rFonts w:hint="eastAsia" w:ascii="Times New Roman" w:hAnsi="Times New Roman" w:cs="Times New Roman"/>
                <w:sz w:val="22"/>
              </w:rPr>
              <w:t xml:space="preserve"> 497</w:t>
            </w:r>
            <w:r>
              <w:rPr>
                <w:rFonts w:ascii="Times New Roman" w:hAnsi="Times New Roman" w:cs="Times New Roman"/>
                <w:sz w:val="22"/>
              </w:rPr>
              <w:t>)</w:t>
            </w:r>
          </w:p>
        </w:tc>
        <w:tc>
          <w:tcPr>
            <w:tcW w:w="4590" w:type="dxa"/>
            <w:gridSpan w:val="2"/>
            <w:tcBorders>
              <w:top w:val="single" w:color="auto" w:sz="12" w:space="0"/>
              <w:bottom w:val="single" w:color="auto" w:sz="12" w:space="0"/>
            </w:tcBorders>
          </w:tcPr>
          <w:p w14:paraId="2F31AB85">
            <w:pPr>
              <w:spacing w:after="0" w:line="240" w:lineRule="auto"/>
              <w:ind w:left="2952"/>
              <w:jc w:val="center"/>
              <w:rPr>
                <w:rFonts w:ascii="Times New Roman" w:hAnsi="Times New Roman" w:cs="Times New Roman"/>
                <w:sz w:val="22"/>
              </w:rPr>
            </w:pPr>
            <w:r>
              <w:rPr>
                <w:rFonts w:ascii="Times New Roman" w:hAnsi="Times New Roman" w:cs="Times New Roman"/>
                <w:sz w:val="22"/>
              </w:rPr>
              <w:t>n</w:t>
            </w:r>
            <w:r>
              <w:rPr>
                <w:rFonts w:hint="eastAsia" w:ascii="Times New Roman" w:hAnsi="Times New Roman" w:cs="Times New Roman"/>
                <w:sz w:val="22"/>
              </w:rPr>
              <w:t xml:space="preserve"> (%)</w:t>
            </w:r>
          </w:p>
        </w:tc>
      </w:tr>
      <w:tr w14:paraId="2AE79F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Borders>
              <w:top w:val="single" w:color="auto" w:sz="12" w:space="0"/>
            </w:tcBorders>
          </w:tcPr>
          <w:p w14:paraId="1E6323D0">
            <w:pPr>
              <w:spacing w:after="0" w:line="240" w:lineRule="auto"/>
              <w:rPr>
                <w:rFonts w:ascii="Times New Roman" w:hAnsi="Times New Roman" w:cs="Times New Roman"/>
                <w:sz w:val="22"/>
              </w:rPr>
            </w:pPr>
            <w:r>
              <w:rPr>
                <w:rFonts w:ascii="Times New Roman" w:hAnsi="Times New Roman" w:cs="Times New Roman"/>
                <w:sz w:val="22"/>
              </w:rPr>
              <w:t>Age (years)</w:t>
            </w:r>
          </w:p>
        </w:tc>
        <w:tc>
          <w:tcPr>
            <w:tcW w:w="4590" w:type="dxa"/>
            <w:gridSpan w:val="2"/>
            <w:tcBorders>
              <w:top w:val="single" w:color="auto" w:sz="12" w:space="0"/>
            </w:tcBorders>
          </w:tcPr>
          <w:p w14:paraId="5C61B19C">
            <w:pPr>
              <w:spacing w:after="0" w:line="240" w:lineRule="auto"/>
              <w:ind w:right="250"/>
              <w:jc w:val="right"/>
              <w:rPr>
                <w:rFonts w:ascii="Times New Roman" w:hAnsi="Times New Roman" w:cs="Times New Roman"/>
                <w:sz w:val="22"/>
              </w:rPr>
            </w:pPr>
          </w:p>
        </w:tc>
      </w:tr>
      <w:tr w14:paraId="0CD36A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12E6F47E">
            <w:pPr>
              <w:spacing w:after="0" w:line="240" w:lineRule="auto"/>
              <w:ind w:left="450"/>
              <w:rPr>
                <w:rFonts w:ascii="Times New Roman" w:hAnsi="Times New Roman" w:cs="Times New Roman"/>
                <w:sz w:val="22"/>
              </w:rPr>
            </w:pPr>
            <w:r>
              <w:rPr>
                <w:rFonts w:ascii="Times New Roman" w:hAnsi="Times New Roman" w:cs="Times New Roman"/>
              </w:rPr>
              <w:t>≤ 60</w:t>
            </w:r>
          </w:p>
        </w:tc>
        <w:tc>
          <w:tcPr>
            <w:tcW w:w="4590" w:type="dxa"/>
            <w:gridSpan w:val="2"/>
          </w:tcPr>
          <w:p w14:paraId="413E446A">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218 (43.9)</w:t>
            </w:r>
          </w:p>
        </w:tc>
      </w:tr>
      <w:tr w14:paraId="10C725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25AF61D6">
            <w:pPr>
              <w:spacing w:after="0" w:line="240" w:lineRule="auto"/>
              <w:ind w:left="450"/>
              <w:rPr>
                <w:rFonts w:ascii="Times New Roman" w:hAnsi="Times New Roman" w:cs="Times New Roman"/>
                <w:sz w:val="22"/>
              </w:rPr>
            </w:pPr>
            <w:r>
              <w:rPr>
                <w:rFonts w:hint="eastAsia" w:ascii="Times New Roman" w:hAnsi="Times New Roman" w:cs="Times New Roman"/>
              </w:rPr>
              <w:t>&gt;</w:t>
            </w:r>
            <w:r>
              <w:rPr>
                <w:rFonts w:ascii="Times New Roman" w:hAnsi="Times New Roman" w:cs="Times New Roman"/>
              </w:rPr>
              <w:t xml:space="preserve"> 60</w:t>
            </w:r>
          </w:p>
        </w:tc>
        <w:tc>
          <w:tcPr>
            <w:tcW w:w="4590" w:type="dxa"/>
            <w:gridSpan w:val="2"/>
          </w:tcPr>
          <w:p w14:paraId="54490810">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279 (56.1)</w:t>
            </w:r>
          </w:p>
        </w:tc>
      </w:tr>
      <w:tr w14:paraId="77D545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4306E650">
            <w:pPr>
              <w:spacing w:after="0" w:line="240" w:lineRule="auto"/>
              <w:rPr>
                <w:rFonts w:ascii="Times New Roman" w:hAnsi="Times New Roman" w:cs="Times New Roman"/>
              </w:rPr>
            </w:pPr>
            <w:r>
              <w:rPr>
                <w:rFonts w:hint="eastAsia" w:ascii="Times New Roman" w:hAnsi="Times New Roman" w:cs="Times New Roman"/>
                <w:sz w:val="22"/>
              </w:rPr>
              <w:t>Tumor size</w:t>
            </w:r>
            <w:r>
              <w:rPr>
                <w:rFonts w:ascii="Times New Roman" w:hAnsi="Times New Roman" w:cs="Times New Roman"/>
                <w:sz w:val="22"/>
              </w:rPr>
              <w:t xml:space="preserve"> (</w:t>
            </w:r>
            <w:r>
              <w:rPr>
                <w:rFonts w:hint="eastAsia" w:ascii="Times New Roman" w:hAnsi="Times New Roman" w:cs="Times New Roman"/>
                <w:sz w:val="22"/>
              </w:rPr>
              <w:t>cm</w:t>
            </w:r>
            <w:r>
              <w:rPr>
                <w:rFonts w:ascii="Times New Roman" w:hAnsi="Times New Roman" w:cs="Times New Roman"/>
                <w:sz w:val="22"/>
              </w:rPr>
              <w:t>)</w:t>
            </w:r>
          </w:p>
        </w:tc>
        <w:tc>
          <w:tcPr>
            <w:tcW w:w="4590" w:type="dxa"/>
            <w:gridSpan w:val="2"/>
          </w:tcPr>
          <w:p w14:paraId="7ABE7682">
            <w:pPr>
              <w:spacing w:after="0" w:line="240" w:lineRule="auto"/>
              <w:ind w:right="250"/>
              <w:jc w:val="right"/>
              <w:rPr>
                <w:rFonts w:ascii="Times New Roman" w:hAnsi="Times New Roman" w:cs="Times New Roman"/>
                <w:sz w:val="22"/>
              </w:rPr>
            </w:pPr>
          </w:p>
        </w:tc>
      </w:tr>
      <w:tr w14:paraId="2CAC9D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4BCC85A0">
            <w:pPr>
              <w:spacing w:after="0" w:line="240" w:lineRule="auto"/>
              <w:ind w:left="450"/>
              <w:rPr>
                <w:rFonts w:ascii="Times New Roman" w:hAnsi="Times New Roman" w:cs="Times New Roman"/>
              </w:rPr>
            </w:pPr>
            <w:r>
              <w:rPr>
                <w:rFonts w:ascii="Times New Roman" w:hAnsi="Times New Roman" w:cs="Times New Roman"/>
              </w:rPr>
              <w:t xml:space="preserve">≤ </w:t>
            </w:r>
            <w:r>
              <w:rPr>
                <w:rFonts w:hint="eastAsia" w:ascii="Times New Roman" w:hAnsi="Times New Roman" w:cs="Times New Roman"/>
              </w:rPr>
              <w:t>6</w:t>
            </w:r>
          </w:p>
        </w:tc>
        <w:tc>
          <w:tcPr>
            <w:tcW w:w="4590" w:type="dxa"/>
            <w:gridSpan w:val="2"/>
          </w:tcPr>
          <w:p w14:paraId="002F2BB6">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401 (80.7)</w:t>
            </w:r>
          </w:p>
        </w:tc>
      </w:tr>
      <w:tr w14:paraId="57C47B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752D27F7">
            <w:pPr>
              <w:spacing w:after="0" w:line="240" w:lineRule="auto"/>
              <w:ind w:left="450"/>
              <w:rPr>
                <w:rFonts w:ascii="Times New Roman" w:hAnsi="Times New Roman" w:cs="Times New Roman"/>
              </w:rPr>
            </w:pPr>
            <w:r>
              <w:rPr>
                <w:rFonts w:hint="eastAsia" w:ascii="Times New Roman" w:hAnsi="Times New Roman" w:cs="Times New Roman"/>
              </w:rPr>
              <w:t>&gt;</w:t>
            </w:r>
            <w:r>
              <w:rPr>
                <w:rFonts w:ascii="Times New Roman" w:hAnsi="Times New Roman" w:cs="Times New Roman"/>
              </w:rPr>
              <w:t xml:space="preserve"> </w:t>
            </w:r>
            <w:r>
              <w:rPr>
                <w:rFonts w:hint="eastAsia" w:ascii="Times New Roman" w:hAnsi="Times New Roman" w:cs="Times New Roman"/>
              </w:rPr>
              <w:t>6</w:t>
            </w:r>
          </w:p>
        </w:tc>
        <w:tc>
          <w:tcPr>
            <w:tcW w:w="4590" w:type="dxa"/>
            <w:gridSpan w:val="2"/>
          </w:tcPr>
          <w:p w14:paraId="60632D0F">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96 (19.3)</w:t>
            </w:r>
          </w:p>
        </w:tc>
      </w:tr>
      <w:tr w14:paraId="577361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27D14201">
            <w:pPr>
              <w:spacing w:after="0" w:line="240" w:lineRule="auto"/>
              <w:rPr>
                <w:rFonts w:ascii="Times New Roman" w:hAnsi="Times New Roman" w:cs="Times New Roman"/>
                <w:sz w:val="22"/>
              </w:rPr>
            </w:pPr>
            <w:r>
              <w:rPr>
                <w:rFonts w:ascii="Times New Roman" w:hAnsi="Times New Roman" w:cs="Times New Roman"/>
                <w:sz w:val="22"/>
              </w:rPr>
              <w:t>Gender</w:t>
            </w:r>
          </w:p>
        </w:tc>
        <w:tc>
          <w:tcPr>
            <w:tcW w:w="4590" w:type="dxa"/>
            <w:gridSpan w:val="2"/>
          </w:tcPr>
          <w:p w14:paraId="21DDDCFC">
            <w:pPr>
              <w:spacing w:after="0" w:line="240" w:lineRule="auto"/>
              <w:ind w:right="250"/>
              <w:jc w:val="right"/>
              <w:rPr>
                <w:rFonts w:ascii="Times New Roman" w:hAnsi="Times New Roman" w:cs="Times New Roman"/>
                <w:sz w:val="22"/>
              </w:rPr>
            </w:pPr>
          </w:p>
        </w:tc>
      </w:tr>
      <w:tr w14:paraId="3DB065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005D1259">
            <w:pPr>
              <w:spacing w:after="0" w:line="240" w:lineRule="auto"/>
              <w:ind w:firstLine="440" w:firstLineChars="200"/>
              <w:rPr>
                <w:rFonts w:ascii="Times New Roman" w:hAnsi="Times New Roman" w:cs="Times New Roman"/>
                <w:sz w:val="22"/>
              </w:rPr>
            </w:pPr>
            <w:r>
              <w:rPr>
                <w:rFonts w:ascii="Times New Roman" w:hAnsi="Times New Roman" w:cs="Times New Roman"/>
                <w:sz w:val="22"/>
              </w:rPr>
              <w:t>male</w:t>
            </w:r>
          </w:p>
        </w:tc>
        <w:tc>
          <w:tcPr>
            <w:tcW w:w="4590" w:type="dxa"/>
            <w:gridSpan w:val="2"/>
          </w:tcPr>
          <w:p w14:paraId="0D958F8A">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357 (71.8)</w:t>
            </w:r>
          </w:p>
        </w:tc>
      </w:tr>
      <w:tr w14:paraId="4EB8D8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3328E801">
            <w:pPr>
              <w:spacing w:after="0" w:line="240" w:lineRule="auto"/>
              <w:ind w:firstLine="440" w:firstLineChars="200"/>
              <w:rPr>
                <w:rFonts w:ascii="Times New Roman" w:hAnsi="Times New Roman" w:cs="Times New Roman"/>
                <w:sz w:val="22"/>
              </w:rPr>
            </w:pPr>
            <w:r>
              <w:rPr>
                <w:rFonts w:ascii="Times New Roman" w:hAnsi="Times New Roman" w:cs="Times New Roman"/>
                <w:sz w:val="22"/>
              </w:rPr>
              <w:t>female</w:t>
            </w:r>
          </w:p>
        </w:tc>
        <w:tc>
          <w:tcPr>
            <w:tcW w:w="4590" w:type="dxa"/>
            <w:gridSpan w:val="2"/>
          </w:tcPr>
          <w:p w14:paraId="43592A4E">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140 (28.2)</w:t>
            </w:r>
          </w:p>
        </w:tc>
      </w:tr>
      <w:tr w14:paraId="34158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24499754">
            <w:pPr>
              <w:spacing w:after="0" w:line="240" w:lineRule="auto"/>
              <w:rPr>
                <w:rFonts w:ascii="Times New Roman" w:hAnsi="Times New Roman" w:cs="Times New Roman"/>
                <w:sz w:val="22"/>
              </w:rPr>
            </w:pPr>
            <w:r>
              <w:rPr>
                <w:rFonts w:hint="eastAsia" w:ascii="Times New Roman" w:hAnsi="Times New Roman" w:cs="Times New Roman"/>
                <w:sz w:val="22"/>
              </w:rPr>
              <w:t>BMI</w:t>
            </w:r>
          </w:p>
        </w:tc>
        <w:tc>
          <w:tcPr>
            <w:tcW w:w="4590" w:type="dxa"/>
            <w:gridSpan w:val="2"/>
          </w:tcPr>
          <w:p w14:paraId="363F43B6">
            <w:pPr>
              <w:spacing w:after="0" w:line="240" w:lineRule="auto"/>
              <w:ind w:right="250"/>
              <w:jc w:val="right"/>
              <w:rPr>
                <w:rFonts w:ascii="Times New Roman" w:hAnsi="Times New Roman" w:cs="Times New Roman"/>
                <w:sz w:val="22"/>
              </w:rPr>
            </w:pPr>
          </w:p>
        </w:tc>
      </w:tr>
      <w:tr w14:paraId="5E1CA1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37FFB57A">
            <w:pPr>
              <w:spacing w:after="0" w:line="240" w:lineRule="auto"/>
              <w:ind w:firstLine="432"/>
              <w:rPr>
                <w:rFonts w:ascii="Times New Roman" w:hAnsi="Times New Roman" w:cs="Times New Roman"/>
                <w:sz w:val="22"/>
              </w:rPr>
            </w:pPr>
            <w:r>
              <w:rPr>
                <w:rFonts w:hint="eastAsia" w:ascii="Times New Roman" w:hAnsi="Times New Roman" w:cs="Times New Roman"/>
                <w:sz w:val="22"/>
              </w:rPr>
              <w:t>underweight (&lt; 18.5)</w:t>
            </w:r>
          </w:p>
        </w:tc>
        <w:tc>
          <w:tcPr>
            <w:tcW w:w="4590" w:type="dxa"/>
            <w:gridSpan w:val="2"/>
          </w:tcPr>
          <w:p w14:paraId="67E1D7B1">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32 (6.4)</w:t>
            </w:r>
          </w:p>
        </w:tc>
      </w:tr>
      <w:tr w14:paraId="2DA38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0B66E3CC">
            <w:pPr>
              <w:spacing w:after="0" w:line="240" w:lineRule="auto"/>
              <w:ind w:firstLine="432"/>
              <w:rPr>
                <w:rFonts w:ascii="Times New Roman" w:hAnsi="Times New Roman" w:cs="Times New Roman"/>
                <w:sz w:val="22"/>
              </w:rPr>
            </w:pPr>
            <w:r>
              <w:rPr>
                <w:rFonts w:hint="eastAsia" w:ascii="Times New Roman" w:hAnsi="Times New Roman" w:cs="Times New Roman"/>
                <w:sz w:val="22"/>
              </w:rPr>
              <w:t>normal (18.5-24.9)</w:t>
            </w:r>
          </w:p>
        </w:tc>
        <w:tc>
          <w:tcPr>
            <w:tcW w:w="4590" w:type="dxa"/>
            <w:gridSpan w:val="2"/>
          </w:tcPr>
          <w:p w14:paraId="053DC462">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310 (62.4)</w:t>
            </w:r>
          </w:p>
        </w:tc>
      </w:tr>
      <w:tr w14:paraId="5DB31D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760D6146">
            <w:pPr>
              <w:spacing w:after="0" w:line="240" w:lineRule="auto"/>
              <w:ind w:firstLine="432"/>
              <w:rPr>
                <w:rFonts w:ascii="Times New Roman" w:hAnsi="Times New Roman" w:cs="Times New Roman"/>
                <w:sz w:val="22"/>
              </w:rPr>
            </w:pPr>
            <w:r>
              <w:rPr>
                <w:rFonts w:ascii="Times New Roman" w:hAnsi="Times New Roman" w:cs="Times New Roman"/>
                <w:sz w:val="22"/>
              </w:rPr>
              <w:t>o</w:t>
            </w:r>
            <w:r>
              <w:rPr>
                <w:rFonts w:hint="eastAsia" w:ascii="Times New Roman" w:hAnsi="Times New Roman" w:cs="Times New Roman"/>
                <w:sz w:val="22"/>
              </w:rPr>
              <w:t>verweight (25.0-29.9)</w:t>
            </w:r>
          </w:p>
        </w:tc>
        <w:tc>
          <w:tcPr>
            <w:tcW w:w="4590" w:type="dxa"/>
            <w:gridSpan w:val="2"/>
          </w:tcPr>
          <w:p w14:paraId="7A59AF9D">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135 (27.2)</w:t>
            </w:r>
          </w:p>
        </w:tc>
      </w:tr>
      <w:tr w14:paraId="12D79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3B80E238">
            <w:pPr>
              <w:spacing w:after="0" w:line="240" w:lineRule="auto"/>
              <w:ind w:firstLine="432"/>
              <w:rPr>
                <w:rFonts w:ascii="Times New Roman" w:hAnsi="Times New Roman" w:cs="Times New Roman"/>
                <w:sz w:val="22"/>
              </w:rPr>
            </w:pPr>
            <w:r>
              <w:rPr>
                <w:rFonts w:hint="eastAsia" w:ascii="Times New Roman" w:hAnsi="Times New Roman" w:cs="Times New Roman"/>
                <w:sz w:val="22"/>
              </w:rPr>
              <w:t>obesity (</w:t>
            </w:r>
            <w:r>
              <w:rPr>
                <w:rFonts w:ascii="Times New Roman" w:hAnsi="Times New Roman" w:cs="Times New Roman"/>
                <w:sz w:val="22"/>
              </w:rPr>
              <w:t>≥</w:t>
            </w:r>
            <w:r>
              <w:rPr>
                <w:rFonts w:hint="eastAsia" w:ascii="Times New Roman" w:hAnsi="Times New Roman" w:cs="Times New Roman"/>
                <w:sz w:val="22"/>
              </w:rPr>
              <w:t xml:space="preserve"> 30)</w:t>
            </w:r>
          </w:p>
        </w:tc>
        <w:tc>
          <w:tcPr>
            <w:tcW w:w="4590" w:type="dxa"/>
            <w:gridSpan w:val="2"/>
          </w:tcPr>
          <w:p w14:paraId="5A7342D4">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19 (3.8)</w:t>
            </w:r>
          </w:p>
        </w:tc>
      </w:tr>
      <w:tr w14:paraId="054A71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742C99EF">
            <w:pPr>
              <w:spacing w:after="0" w:line="240" w:lineRule="auto"/>
              <w:ind w:firstLine="432"/>
              <w:rPr>
                <w:rFonts w:ascii="Times New Roman" w:hAnsi="Times New Roman" w:cs="Times New Roman"/>
                <w:sz w:val="22"/>
              </w:rPr>
            </w:pPr>
            <w:r>
              <w:rPr>
                <w:rFonts w:hint="eastAsia" w:ascii="Times New Roman" w:hAnsi="Times New Roman" w:cs="Times New Roman"/>
                <w:sz w:val="22"/>
              </w:rPr>
              <w:t>missing</w:t>
            </w:r>
          </w:p>
        </w:tc>
        <w:tc>
          <w:tcPr>
            <w:tcW w:w="4590" w:type="dxa"/>
            <w:gridSpan w:val="2"/>
          </w:tcPr>
          <w:p w14:paraId="6E1A62BA">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1 (0.2)</w:t>
            </w:r>
          </w:p>
        </w:tc>
      </w:tr>
      <w:tr w14:paraId="5D3C21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14038021">
            <w:pPr>
              <w:spacing w:after="0" w:line="240" w:lineRule="auto"/>
              <w:rPr>
                <w:rFonts w:ascii="Times New Roman" w:hAnsi="Times New Roman" w:cs="Times New Roman"/>
                <w:sz w:val="22"/>
              </w:rPr>
            </w:pPr>
            <w:r>
              <w:rPr>
                <w:rFonts w:ascii="Times New Roman" w:hAnsi="Times New Roman" w:cs="Times New Roman"/>
                <w:sz w:val="22"/>
              </w:rPr>
              <w:t>Signet-ring cell component</w:t>
            </w:r>
          </w:p>
        </w:tc>
        <w:tc>
          <w:tcPr>
            <w:tcW w:w="4590" w:type="dxa"/>
            <w:gridSpan w:val="2"/>
          </w:tcPr>
          <w:p w14:paraId="65573293">
            <w:pPr>
              <w:spacing w:after="0" w:line="240" w:lineRule="auto"/>
              <w:ind w:right="250"/>
              <w:jc w:val="right"/>
              <w:rPr>
                <w:rFonts w:ascii="Times New Roman" w:hAnsi="Times New Roman" w:cs="Times New Roman"/>
                <w:sz w:val="22"/>
              </w:rPr>
            </w:pPr>
          </w:p>
        </w:tc>
      </w:tr>
      <w:tr w14:paraId="06DFFF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66D5352C">
            <w:pPr>
              <w:spacing w:after="0" w:line="240" w:lineRule="auto"/>
              <w:ind w:firstLine="440" w:firstLineChars="200"/>
              <w:rPr>
                <w:rFonts w:ascii="Times New Roman" w:hAnsi="Times New Roman" w:cs="Times New Roman"/>
                <w:sz w:val="22"/>
              </w:rPr>
            </w:pPr>
            <w:r>
              <w:rPr>
                <w:rFonts w:hint="eastAsia" w:ascii="Times New Roman" w:hAnsi="Times New Roman" w:cs="Times New Roman"/>
                <w:sz w:val="22"/>
              </w:rPr>
              <w:t>absent</w:t>
            </w:r>
          </w:p>
        </w:tc>
        <w:tc>
          <w:tcPr>
            <w:tcW w:w="4590" w:type="dxa"/>
            <w:gridSpan w:val="2"/>
          </w:tcPr>
          <w:p w14:paraId="1C65C269">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341 (68.8)</w:t>
            </w:r>
          </w:p>
        </w:tc>
      </w:tr>
      <w:tr w14:paraId="28DD2E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5A56C4CC">
            <w:pPr>
              <w:spacing w:after="0" w:line="240" w:lineRule="auto"/>
              <w:ind w:firstLine="440" w:firstLineChars="200"/>
              <w:rPr>
                <w:rFonts w:ascii="Times New Roman" w:hAnsi="Times New Roman" w:cs="Times New Roman"/>
                <w:sz w:val="22"/>
              </w:rPr>
            </w:pPr>
            <w:r>
              <w:rPr>
                <w:rFonts w:hint="eastAsia" w:ascii="Times New Roman" w:hAnsi="Times New Roman" w:cs="Times New Roman"/>
                <w:sz w:val="22"/>
              </w:rPr>
              <w:t>present</w:t>
            </w:r>
          </w:p>
        </w:tc>
        <w:tc>
          <w:tcPr>
            <w:tcW w:w="4590" w:type="dxa"/>
            <w:gridSpan w:val="2"/>
          </w:tcPr>
          <w:p w14:paraId="4DC8BBE5">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156 (31.4)</w:t>
            </w:r>
          </w:p>
        </w:tc>
      </w:tr>
      <w:tr w14:paraId="41B375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4855D2E2">
            <w:pPr>
              <w:spacing w:after="0" w:line="240" w:lineRule="auto"/>
              <w:rPr>
                <w:rFonts w:ascii="Times New Roman" w:hAnsi="Times New Roman" w:cs="Times New Roman"/>
                <w:sz w:val="22"/>
              </w:rPr>
            </w:pPr>
            <w:r>
              <w:rPr>
                <w:rFonts w:ascii="Times New Roman" w:hAnsi="Times New Roman" w:cs="Times New Roman"/>
                <w:sz w:val="22"/>
              </w:rPr>
              <w:t>WHO classification</w:t>
            </w:r>
          </w:p>
        </w:tc>
        <w:tc>
          <w:tcPr>
            <w:tcW w:w="4590" w:type="dxa"/>
            <w:gridSpan w:val="2"/>
          </w:tcPr>
          <w:p w14:paraId="1F880EFB">
            <w:pPr>
              <w:spacing w:after="0" w:line="240" w:lineRule="auto"/>
              <w:ind w:right="250"/>
              <w:jc w:val="right"/>
              <w:rPr>
                <w:rFonts w:ascii="Times New Roman" w:hAnsi="Times New Roman" w:cs="Times New Roman"/>
                <w:sz w:val="22"/>
                <w:highlight w:val="yellow"/>
              </w:rPr>
            </w:pPr>
          </w:p>
        </w:tc>
      </w:tr>
      <w:tr w14:paraId="67183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1CB7F913">
            <w:pPr>
              <w:spacing w:after="0" w:line="240" w:lineRule="auto"/>
              <w:ind w:firstLine="440" w:firstLineChars="200"/>
              <w:rPr>
                <w:rFonts w:ascii="Times New Roman" w:hAnsi="Times New Roman" w:cs="Times New Roman"/>
                <w:sz w:val="22"/>
              </w:rPr>
            </w:pPr>
            <w:r>
              <w:rPr>
                <w:rFonts w:ascii="Times New Roman" w:hAnsi="Times New Roman" w:cs="Times New Roman"/>
                <w:sz w:val="22"/>
              </w:rPr>
              <w:t>tubular</w:t>
            </w:r>
          </w:p>
        </w:tc>
        <w:tc>
          <w:tcPr>
            <w:tcW w:w="4590" w:type="dxa"/>
            <w:gridSpan w:val="2"/>
          </w:tcPr>
          <w:p w14:paraId="58DB1096">
            <w:pPr>
              <w:spacing w:after="0" w:line="240" w:lineRule="auto"/>
              <w:ind w:right="250"/>
              <w:jc w:val="right"/>
              <w:rPr>
                <w:rFonts w:ascii="Times New Roman" w:hAnsi="Times New Roman" w:cs="Times New Roman"/>
                <w:sz w:val="22"/>
                <w:highlight w:val="yellow"/>
              </w:rPr>
            </w:pPr>
            <w:r>
              <w:rPr>
                <w:rFonts w:hint="eastAsia" w:ascii="Times New Roman" w:hAnsi="Times New Roman" w:cs="Times New Roman"/>
                <w:sz w:val="22"/>
              </w:rPr>
              <w:t>289 (58.2)</w:t>
            </w:r>
          </w:p>
        </w:tc>
      </w:tr>
      <w:tr w14:paraId="7ED93D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280236D7">
            <w:pPr>
              <w:spacing w:after="0" w:line="240" w:lineRule="auto"/>
              <w:ind w:firstLine="440" w:firstLineChars="200"/>
              <w:rPr>
                <w:rFonts w:ascii="Times New Roman" w:hAnsi="Times New Roman" w:cs="Times New Roman"/>
                <w:sz w:val="22"/>
              </w:rPr>
            </w:pPr>
            <w:r>
              <w:rPr>
                <w:rFonts w:ascii="Times New Roman" w:hAnsi="Times New Roman" w:cs="Times New Roman"/>
                <w:sz w:val="22"/>
              </w:rPr>
              <w:t>poorly cohesive</w:t>
            </w:r>
          </w:p>
        </w:tc>
        <w:tc>
          <w:tcPr>
            <w:tcW w:w="4590" w:type="dxa"/>
            <w:gridSpan w:val="2"/>
          </w:tcPr>
          <w:p w14:paraId="77FEA3A7">
            <w:pPr>
              <w:spacing w:after="0" w:line="240" w:lineRule="auto"/>
              <w:ind w:right="250"/>
              <w:jc w:val="right"/>
              <w:rPr>
                <w:rFonts w:ascii="Times New Roman" w:hAnsi="Times New Roman" w:cs="Times New Roman"/>
                <w:sz w:val="22"/>
                <w:highlight w:val="yellow"/>
              </w:rPr>
            </w:pPr>
            <w:r>
              <w:rPr>
                <w:rFonts w:hint="eastAsia" w:ascii="Times New Roman" w:hAnsi="Times New Roman" w:cs="Times New Roman"/>
                <w:sz w:val="22"/>
              </w:rPr>
              <w:t>121 (24.3)</w:t>
            </w:r>
          </w:p>
        </w:tc>
      </w:tr>
      <w:tr w14:paraId="54D20C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6F2485F6">
            <w:pPr>
              <w:spacing w:after="0" w:line="240" w:lineRule="auto"/>
              <w:ind w:firstLine="440" w:firstLineChars="200"/>
              <w:rPr>
                <w:rFonts w:ascii="Times New Roman" w:hAnsi="Times New Roman" w:cs="Times New Roman"/>
                <w:sz w:val="22"/>
              </w:rPr>
            </w:pPr>
            <w:r>
              <w:rPr>
                <w:rFonts w:hint="eastAsia" w:ascii="Times New Roman" w:hAnsi="Times New Roman" w:cs="Times New Roman"/>
                <w:sz w:val="22"/>
              </w:rPr>
              <w:t>mucinous</w:t>
            </w:r>
          </w:p>
        </w:tc>
        <w:tc>
          <w:tcPr>
            <w:tcW w:w="4590" w:type="dxa"/>
            <w:gridSpan w:val="2"/>
          </w:tcPr>
          <w:p w14:paraId="673419E3">
            <w:pPr>
              <w:spacing w:after="0" w:line="240" w:lineRule="auto"/>
              <w:ind w:right="250"/>
              <w:jc w:val="right"/>
              <w:rPr>
                <w:rFonts w:ascii="Times New Roman" w:hAnsi="Times New Roman" w:cs="Times New Roman"/>
                <w:sz w:val="22"/>
                <w:highlight w:val="yellow"/>
              </w:rPr>
            </w:pPr>
            <w:r>
              <w:rPr>
                <w:rFonts w:hint="eastAsia" w:ascii="Times New Roman" w:hAnsi="Times New Roman" w:cs="Times New Roman"/>
                <w:sz w:val="22"/>
              </w:rPr>
              <w:t>5 (1.0)</w:t>
            </w:r>
          </w:p>
        </w:tc>
      </w:tr>
      <w:tr w14:paraId="09CF30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19359D8F">
            <w:pPr>
              <w:spacing w:after="0" w:line="240" w:lineRule="auto"/>
              <w:ind w:firstLine="440" w:firstLineChars="200"/>
              <w:rPr>
                <w:rFonts w:ascii="Times New Roman" w:hAnsi="Times New Roman" w:cs="Times New Roman"/>
                <w:sz w:val="22"/>
              </w:rPr>
            </w:pPr>
            <w:r>
              <w:rPr>
                <w:rFonts w:ascii="Times New Roman" w:hAnsi="Times New Roman" w:cs="Times New Roman"/>
                <w:sz w:val="22"/>
              </w:rPr>
              <w:t>carcinoma with lymphoid stroma</w:t>
            </w:r>
          </w:p>
        </w:tc>
        <w:tc>
          <w:tcPr>
            <w:tcW w:w="4590" w:type="dxa"/>
            <w:gridSpan w:val="2"/>
          </w:tcPr>
          <w:p w14:paraId="38EA2661">
            <w:pPr>
              <w:spacing w:after="0" w:line="240" w:lineRule="auto"/>
              <w:ind w:right="250"/>
              <w:jc w:val="right"/>
              <w:rPr>
                <w:rFonts w:ascii="Times New Roman" w:hAnsi="Times New Roman" w:cs="Times New Roman"/>
                <w:sz w:val="22"/>
                <w:highlight w:val="yellow"/>
              </w:rPr>
            </w:pPr>
            <w:r>
              <w:rPr>
                <w:rFonts w:hint="eastAsia" w:ascii="Times New Roman" w:hAnsi="Times New Roman" w:cs="Times New Roman"/>
                <w:sz w:val="22"/>
              </w:rPr>
              <w:t>17 (3.4)</w:t>
            </w:r>
          </w:p>
        </w:tc>
      </w:tr>
      <w:tr w14:paraId="24C55E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6C7AFF5C">
            <w:pPr>
              <w:spacing w:after="0" w:line="240" w:lineRule="auto"/>
              <w:ind w:firstLine="440" w:firstLineChars="200"/>
              <w:rPr>
                <w:rFonts w:ascii="Times New Roman" w:hAnsi="Times New Roman" w:cs="Times New Roman"/>
                <w:sz w:val="22"/>
              </w:rPr>
            </w:pPr>
            <w:r>
              <w:rPr>
                <w:rFonts w:ascii="Times New Roman" w:hAnsi="Times New Roman" w:cs="Times New Roman"/>
                <w:sz w:val="22"/>
              </w:rPr>
              <w:t>mixed</w:t>
            </w:r>
          </w:p>
        </w:tc>
        <w:tc>
          <w:tcPr>
            <w:tcW w:w="4590" w:type="dxa"/>
            <w:gridSpan w:val="2"/>
          </w:tcPr>
          <w:p w14:paraId="45A34CC8">
            <w:pPr>
              <w:spacing w:after="0" w:line="240" w:lineRule="auto"/>
              <w:ind w:right="250"/>
              <w:jc w:val="right"/>
              <w:rPr>
                <w:rFonts w:ascii="Times New Roman" w:hAnsi="Times New Roman" w:cs="Times New Roman"/>
                <w:sz w:val="22"/>
                <w:highlight w:val="yellow"/>
              </w:rPr>
            </w:pPr>
            <w:r>
              <w:rPr>
                <w:rFonts w:hint="eastAsia" w:ascii="Times New Roman" w:hAnsi="Times New Roman" w:cs="Times New Roman"/>
                <w:sz w:val="22"/>
              </w:rPr>
              <w:t>65 (13.1)</w:t>
            </w:r>
          </w:p>
        </w:tc>
      </w:tr>
      <w:tr w14:paraId="250771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42D6EAB5">
            <w:pPr>
              <w:spacing w:after="0" w:line="240" w:lineRule="auto"/>
              <w:rPr>
                <w:rFonts w:ascii="Times New Roman" w:hAnsi="Times New Roman" w:cs="Times New Roman"/>
                <w:sz w:val="22"/>
              </w:rPr>
            </w:pPr>
            <w:r>
              <w:rPr>
                <w:rFonts w:ascii="Times New Roman" w:hAnsi="Times New Roman" w:cs="Times New Roman"/>
                <w:sz w:val="22"/>
              </w:rPr>
              <w:t>Lauren classification</w:t>
            </w:r>
          </w:p>
        </w:tc>
        <w:tc>
          <w:tcPr>
            <w:tcW w:w="4590" w:type="dxa"/>
            <w:gridSpan w:val="2"/>
          </w:tcPr>
          <w:p w14:paraId="49F70855">
            <w:pPr>
              <w:spacing w:after="0" w:line="240" w:lineRule="auto"/>
              <w:ind w:right="250"/>
              <w:jc w:val="right"/>
              <w:rPr>
                <w:rFonts w:ascii="Times New Roman" w:hAnsi="Times New Roman" w:cs="Times New Roman"/>
                <w:sz w:val="22"/>
              </w:rPr>
            </w:pPr>
          </w:p>
        </w:tc>
      </w:tr>
      <w:tr w14:paraId="4800E2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29A9A0A2">
            <w:pPr>
              <w:spacing w:after="0" w:line="240" w:lineRule="auto"/>
              <w:ind w:firstLine="440" w:firstLineChars="200"/>
              <w:rPr>
                <w:rFonts w:ascii="Times New Roman" w:hAnsi="Times New Roman" w:cs="Times New Roman"/>
                <w:sz w:val="22"/>
              </w:rPr>
            </w:pPr>
            <w:r>
              <w:rPr>
                <w:rFonts w:ascii="Times New Roman" w:hAnsi="Times New Roman" w:cs="Times New Roman"/>
                <w:sz w:val="22"/>
              </w:rPr>
              <w:t>intestinal</w:t>
            </w:r>
          </w:p>
        </w:tc>
        <w:tc>
          <w:tcPr>
            <w:tcW w:w="4590" w:type="dxa"/>
            <w:gridSpan w:val="2"/>
          </w:tcPr>
          <w:p w14:paraId="6B842809">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288 (57.9)</w:t>
            </w:r>
          </w:p>
        </w:tc>
      </w:tr>
      <w:tr w14:paraId="0D85F7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64FEEEE4">
            <w:pPr>
              <w:spacing w:after="0" w:line="240" w:lineRule="auto"/>
              <w:ind w:firstLine="440" w:firstLineChars="200"/>
              <w:rPr>
                <w:rFonts w:ascii="Times New Roman" w:hAnsi="Times New Roman" w:cs="Times New Roman"/>
                <w:sz w:val="22"/>
              </w:rPr>
            </w:pPr>
            <w:r>
              <w:rPr>
                <w:rFonts w:ascii="Times New Roman" w:hAnsi="Times New Roman" w:cs="Times New Roman"/>
                <w:sz w:val="22"/>
              </w:rPr>
              <w:t>diffuse</w:t>
            </w:r>
          </w:p>
        </w:tc>
        <w:tc>
          <w:tcPr>
            <w:tcW w:w="4590" w:type="dxa"/>
            <w:gridSpan w:val="2"/>
          </w:tcPr>
          <w:p w14:paraId="231F9438">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129 (26.0)</w:t>
            </w:r>
          </w:p>
        </w:tc>
      </w:tr>
      <w:tr w14:paraId="7E8122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677C28D9">
            <w:pPr>
              <w:spacing w:after="0" w:line="240" w:lineRule="auto"/>
              <w:ind w:firstLine="440" w:firstLineChars="200"/>
              <w:rPr>
                <w:rFonts w:ascii="Times New Roman" w:hAnsi="Times New Roman" w:cs="Times New Roman"/>
                <w:sz w:val="22"/>
              </w:rPr>
            </w:pPr>
            <w:r>
              <w:rPr>
                <w:rFonts w:ascii="Times New Roman" w:hAnsi="Times New Roman" w:cs="Times New Roman"/>
                <w:sz w:val="22"/>
              </w:rPr>
              <w:t>mixed</w:t>
            </w:r>
          </w:p>
        </w:tc>
        <w:tc>
          <w:tcPr>
            <w:tcW w:w="4590" w:type="dxa"/>
            <w:gridSpan w:val="2"/>
          </w:tcPr>
          <w:p w14:paraId="21380E16">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80 (16.1)</w:t>
            </w:r>
          </w:p>
        </w:tc>
      </w:tr>
      <w:tr w14:paraId="26C439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3B073869">
            <w:pPr>
              <w:spacing w:after="0" w:line="240" w:lineRule="auto"/>
              <w:rPr>
                <w:rFonts w:ascii="Times New Roman" w:hAnsi="Times New Roman" w:cs="Times New Roman"/>
                <w:sz w:val="22"/>
              </w:rPr>
            </w:pPr>
            <w:r>
              <w:rPr>
                <w:rFonts w:ascii="Times New Roman" w:hAnsi="Times New Roman" w:cs="Times New Roman"/>
                <w:sz w:val="22"/>
              </w:rPr>
              <w:t>Resection margin</w:t>
            </w:r>
          </w:p>
        </w:tc>
        <w:tc>
          <w:tcPr>
            <w:tcW w:w="4590" w:type="dxa"/>
            <w:gridSpan w:val="2"/>
          </w:tcPr>
          <w:p w14:paraId="1F0BE7B1">
            <w:pPr>
              <w:spacing w:after="0" w:line="240" w:lineRule="auto"/>
              <w:ind w:right="250"/>
              <w:jc w:val="right"/>
              <w:rPr>
                <w:rFonts w:ascii="Times New Roman" w:hAnsi="Times New Roman" w:cs="Times New Roman"/>
                <w:sz w:val="22"/>
              </w:rPr>
            </w:pPr>
          </w:p>
        </w:tc>
      </w:tr>
      <w:tr w14:paraId="768B52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50CEB4EB">
            <w:pPr>
              <w:spacing w:after="0" w:line="240" w:lineRule="auto"/>
              <w:ind w:firstLine="440" w:firstLineChars="200"/>
              <w:rPr>
                <w:rFonts w:ascii="Times New Roman" w:hAnsi="Times New Roman" w:cs="Times New Roman"/>
                <w:sz w:val="22"/>
              </w:rPr>
            </w:pPr>
            <w:r>
              <w:rPr>
                <w:rFonts w:ascii="Times New Roman" w:hAnsi="Times New Roman" w:cs="Times New Roman"/>
                <w:sz w:val="22"/>
              </w:rPr>
              <w:t>absent</w:t>
            </w:r>
          </w:p>
        </w:tc>
        <w:tc>
          <w:tcPr>
            <w:tcW w:w="4590" w:type="dxa"/>
            <w:gridSpan w:val="2"/>
          </w:tcPr>
          <w:p w14:paraId="24FF707E">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489 (98.4)</w:t>
            </w:r>
          </w:p>
        </w:tc>
      </w:tr>
      <w:tr w14:paraId="4D3C79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59E66329">
            <w:pPr>
              <w:spacing w:after="0" w:line="240" w:lineRule="auto"/>
              <w:ind w:firstLine="440" w:firstLineChars="200"/>
              <w:rPr>
                <w:rFonts w:ascii="Times New Roman" w:hAnsi="Times New Roman" w:cs="Times New Roman"/>
                <w:sz w:val="22"/>
              </w:rPr>
            </w:pPr>
            <w:r>
              <w:rPr>
                <w:rFonts w:ascii="Times New Roman" w:hAnsi="Times New Roman" w:cs="Times New Roman"/>
                <w:sz w:val="22"/>
              </w:rPr>
              <w:t>present</w:t>
            </w:r>
          </w:p>
        </w:tc>
        <w:tc>
          <w:tcPr>
            <w:tcW w:w="4590" w:type="dxa"/>
            <w:gridSpan w:val="2"/>
          </w:tcPr>
          <w:p w14:paraId="7676F907">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8 (1.6)</w:t>
            </w:r>
          </w:p>
        </w:tc>
      </w:tr>
      <w:tr w14:paraId="6A0369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24057CD3">
            <w:pPr>
              <w:spacing w:after="0" w:line="240" w:lineRule="auto"/>
              <w:rPr>
                <w:rFonts w:ascii="Times New Roman" w:hAnsi="Times New Roman" w:cs="Times New Roman"/>
                <w:sz w:val="22"/>
              </w:rPr>
            </w:pPr>
            <w:r>
              <w:rPr>
                <w:rFonts w:ascii="Times New Roman" w:hAnsi="Times New Roman" w:cs="Times New Roman"/>
                <w:sz w:val="22"/>
              </w:rPr>
              <w:t>Lymphatic invasion</w:t>
            </w:r>
          </w:p>
        </w:tc>
        <w:tc>
          <w:tcPr>
            <w:tcW w:w="4590" w:type="dxa"/>
            <w:gridSpan w:val="2"/>
          </w:tcPr>
          <w:p w14:paraId="019270F0">
            <w:pPr>
              <w:spacing w:after="0" w:line="240" w:lineRule="auto"/>
              <w:ind w:right="250"/>
              <w:jc w:val="right"/>
              <w:rPr>
                <w:rFonts w:ascii="Times New Roman" w:hAnsi="Times New Roman" w:cs="Times New Roman"/>
                <w:sz w:val="22"/>
              </w:rPr>
            </w:pPr>
          </w:p>
        </w:tc>
      </w:tr>
      <w:tr w14:paraId="3ABD64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1FE7A458">
            <w:pPr>
              <w:spacing w:after="0" w:line="240" w:lineRule="auto"/>
              <w:ind w:firstLine="440" w:firstLineChars="200"/>
              <w:rPr>
                <w:rFonts w:ascii="Times New Roman" w:hAnsi="Times New Roman" w:cs="Times New Roman"/>
                <w:sz w:val="22"/>
              </w:rPr>
            </w:pPr>
            <w:r>
              <w:rPr>
                <w:rFonts w:ascii="Times New Roman" w:hAnsi="Times New Roman" w:cs="Times New Roman"/>
                <w:sz w:val="22"/>
              </w:rPr>
              <w:t>absent</w:t>
            </w:r>
          </w:p>
        </w:tc>
        <w:tc>
          <w:tcPr>
            <w:tcW w:w="4590" w:type="dxa"/>
            <w:gridSpan w:val="2"/>
          </w:tcPr>
          <w:p w14:paraId="1498889B">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345 (69.4)</w:t>
            </w:r>
          </w:p>
        </w:tc>
      </w:tr>
      <w:tr w14:paraId="0DFD58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0EC43859">
            <w:pPr>
              <w:spacing w:after="0" w:line="240" w:lineRule="auto"/>
              <w:ind w:firstLine="440" w:firstLineChars="200"/>
              <w:rPr>
                <w:rFonts w:ascii="Times New Roman" w:hAnsi="Times New Roman" w:cs="Times New Roman"/>
                <w:sz w:val="22"/>
              </w:rPr>
            </w:pPr>
            <w:r>
              <w:rPr>
                <w:rFonts w:ascii="Times New Roman" w:hAnsi="Times New Roman" w:cs="Times New Roman"/>
                <w:sz w:val="22"/>
              </w:rPr>
              <w:t>present</w:t>
            </w:r>
          </w:p>
        </w:tc>
        <w:tc>
          <w:tcPr>
            <w:tcW w:w="4590" w:type="dxa"/>
            <w:gridSpan w:val="2"/>
          </w:tcPr>
          <w:p w14:paraId="18B25F43">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152 (30.6)</w:t>
            </w:r>
          </w:p>
        </w:tc>
      </w:tr>
      <w:tr w14:paraId="3753D7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4B301B1E">
            <w:pPr>
              <w:spacing w:after="0" w:line="240" w:lineRule="auto"/>
              <w:rPr>
                <w:rFonts w:ascii="Times New Roman" w:hAnsi="Times New Roman" w:cs="Times New Roman"/>
                <w:sz w:val="22"/>
              </w:rPr>
            </w:pPr>
            <w:r>
              <w:rPr>
                <w:rFonts w:ascii="Times New Roman" w:hAnsi="Times New Roman" w:cs="Times New Roman"/>
                <w:sz w:val="22"/>
              </w:rPr>
              <w:t>Vascular invasion</w:t>
            </w:r>
          </w:p>
        </w:tc>
        <w:tc>
          <w:tcPr>
            <w:tcW w:w="4590" w:type="dxa"/>
            <w:gridSpan w:val="2"/>
          </w:tcPr>
          <w:p w14:paraId="0F8D35C1">
            <w:pPr>
              <w:spacing w:after="0" w:line="240" w:lineRule="auto"/>
              <w:ind w:right="250"/>
              <w:jc w:val="right"/>
              <w:rPr>
                <w:rFonts w:ascii="Times New Roman" w:hAnsi="Times New Roman" w:cs="Times New Roman"/>
                <w:sz w:val="22"/>
              </w:rPr>
            </w:pPr>
          </w:p>
        </w:tc>
      </w:tr>
      <w:tr w14:paraId="032C1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2671A2D3">
            <w:pPr>
              <w:spacing w:after="0" w:line="240" w:lineRule="auto"/>
              <w:ind w:firstLine="440" w:firstLineChars="200"/>
              <w:rPr>
                <w:rFonts w:ascii="Times New Roman" w:hAnsi="Times New Roman" w:cs="Times New Roman"/>
                <w:sz w:val="22"/>
              </w:rPr>
            </w:pPr>
            <w:r>
              <w:rPr>
                <w:rFonts w:ascii="Times New Roman" w:hAnsi="Times New Roman" w:cs="Times New Roman"/>
                <w:sz w:val="22"/>
              </w:rPr>
              <w:t>absent</w:t>
            </w:r>
          </w:p>
        </w:tc>
        <w:tc>
          <w:tcPr>
            <w:tcW w:w="4590" w:type="dxa"/>
            <w:gridSpan w:val="2"/>
          </w:tcPr>
          <w:p w14:paraId="70804035">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457 (92.0)</w:t>
            </w:r>
          </w:p>
        </w:tc>
      </w:tr>
      <w:tr w14:paraId="0447FE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4E616AA2">
            <w:pPr>
              <w:spacing w:after="0" w:line="240" w:lineRule="auto"/>
              <w:ind w:firstLine="440" w:firstLineChars="200"/>
              <w:rPr>
                <w:rFonts w:ascii="Times New Roman" w:hAnsi="Times New Roman" w:cs="Times New Roman"/>
                <w:sz w:val="22"/>
              </w:rPr>
            </w:pPr>
            <w:r>
              <w:rPr>
                <w:rFonts w:ascii="Times New Roman" w:hAnsi="Times New Roman" w:cs="Times New Roman"/>
                <w:sz w:val="22"/>
              </w:rPr>
              <w:t>present</w:t>
            </w:r>
          </w:p>
        </w:tc>
        <w:tc>
          <w:tcPr>
            <w:tcW w:w="4590" w:type="dxa"/>
            <w:gridSpan w:val="2"/>
          </w:tcPr>
          <w:p w14:paraId="0A449655">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40 (8.0)</w:t>
            </w:r>
          </w:p>
        </w:tc>
      </w:tr>
      <w:tr w14:paraId="154BB6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58F42F2F">
            <w:pPr>
              <w:spacing w:after="0" w:line="240" w:lineRule="auto"/>
              <w:ind w:left="-1" w:leftChars="-7" w:hanging="13" w:hangingChars="6"/>
              <w:rPr>
                <w:rFonts w:ascii="Times New Roman" w:hAnsi="Times New Roman" w:cs="Times New Roman"/>
                <w:sz w:val="22"/>
              </w:rPr>
            </w:pPr>
            <w:r>
              <w:rPr>
                <w:rFonts w:ascii="Times New Roman" w:hAnsi="Times New Roman" w:cs="Times New Roman"/>
                <w:sz w:val="22"/>
              </w:rPr>
              <w:t>Lymphovascular invasion</w:t>
            </w:r>
          </w:p>
        </w:tc>
        <w:tc>
          <w:tcPr>
            <w:tcW w:w="4590" w:type="dxa"/>
            <w:gridSpan w:val="2"/>
          </w:tcPr>
          <w:p w14:paraId="2AC2FC09">
            <w:pPr>
              <w:spacing w:after="0" w:line="240" w:lineRule="auto"/>
              <w:ind w:right="250"/>
              <w:jc w:val="right"/>
              <w:rPr>
                <w:rFonts w:ascii="Times New Roman" w:hAnsi="Times New Roman" w:cs="Times New Roman"/>
                <w:sz w:val="22"/>
              </w:rPr>
            </w:pPr>
          </w:p>
        </w:tc>
      </w:tr>
      <w:tr w14:paraId="4A0E20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14A7B597">
            <w:pPr>
              <w:spacing w:after="0" w:line="240" w:lineRule="auto"/>
              <w:ind w:firstLine="440" w:firstLineChars="200"/>
              <w:rPr>
                <w:rFonts w:ascii="Times New Roman" w:hAnsi="Times New Roman" w:cs="Times New Roman"/>
                <w:sz w:val="22"/>
              </w:rPr>
            </w:pPr>
            <w:r>
              <w:rPr>
                <w:rFonts w:ascii="Times New Roman" w:hAnsi="Times New Roman" w:cs="Times New Roman"/>
                <w:sz w:val="22"/>
              </w:rPr>
              <w:t>absent</w:t>
            </w:r>
          </w:p>
        </w:tc>
        <w:tc>
          <w:tcPr>
            <w:tcW w:w="4590" w:type="dxa"/>
            <w:gridSpan w:val="2"/>
          </w:tcPr>
          <w:p w14:paraId="00EE1E54">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337 (67.8)</w:t>
            </w:r>
          </w:p>
        </w:tc>
      </w:tr>
      <w:tr w14:paraId="1785AC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1AEFB07F">
            <w:pPr>
              <w:spacing w:after="0" w:line="240" w:lineRule="auto"/>
              <w:ind w:firstLine="440" w:firstLineChars="200"/>
              <w:rPr>
                <w:rFonts w:ascii="Times New Roman" w:hAnsi="Times New Roman" w:cs="Times New Roman"/>
                <w:sz w:val="22"/>
              </w:rPr>
            </w:pPr>
            <w:r>
              <w:rPr>
                <w:rFonts w:ascii="Times New Roman" w:hAnsi="Times New Roman" w:cs="Times New Roman"/>
                <w:sz w:val="22"/>
              </w:rPr>
              <w:t>present</w:t>
            </w:r>
          </w:p>
        </w:tc>
        <w:tc>
          <w:tcPr>
            <w:tcW w:w="4590" w:type="dxa"/>
            <w:gridSpan w:val="2"/>
          </w:tcPr>
          <w:p w14:paraId="7852B20E">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160 (32.2)</w:t>
            </w:r>
          </w:p>
        </w:tc>
      </w:tr>
      <w:tr w14:paraId="5306EE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7E3AC6BD">
            <w:pPr>
              <w:spacing w:after="0" w:line="240" w:lineRule="auto"/>
              <w:rPr>
                <w:rFonts w:ascii="Times New Roman" w:hAnsi="Times New Roman" w:cs="Times New Roman"/>
                <w:sz w:val="22"/>
              </w:rPr>
            </w:pPr>
            <w:r>
              <w:rPr>
                <w:rFonts w:ascii="Times New Roman" w:hAnsi="Times New Roman" w:cs="Times New Roman"/>
                <w:sz w:val="22"/>
              </w:rPr>
              <w:t>Perinueral invasion</w:t>
            </w:r>
          </w:p>
        </w:tc>
        <w:tc>
          <w:tcPr>
            <w:tcW w:w="4590" w:type="dxa"/>
            <w:gridSpan w:val="2"/>
          </w:tcPr>
          <w:p w14:paraId="2FE72F1B">
            <w:pPr>
              <w:spacing w:after="0" w:line="240" w:lineRule="auto"/>
              <w:ind w:right="250"/>
              <w:jc w:val="right"/>
              <w:rPr>
                <w:rFonts w:ascii="Times New Roman" w:hAnsi="Times New Roman" w:cs="Times New Roman"/>
                <w:sz w:val="22"/>
              </w:rPr>
            </w:pPr>
          </w:p>
        </w:tc>
      </w:tr>
      <w:tr w14:paraId="6D0A6C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4C025B0C">
            <w:pPr>
              <w:spacing w:after="0" w:line="240" w:lineRule="auto"/>
              <w:ind w:firstLine="440" w:firstLineChars="200"/>
              <w:rPr>
                <w:rFonts w:ascii="Times New Roman" w:hAnsi="Times New Roman" w:cs="Times New Roman"/>
                <w:sz w:val="22"/>
              </w:rPr>
            </w:pPr>
            <w:r>
              <w:rPr>
                <w:rFonts w:ascii="Times New Roman" w:hAnsi="Times New Roman" w:cs="Times New Roman"/>
                <w:sz w:val="22"/>
              </w:rPr>
              <w:t>absent</w:t>
            </w:r>
          </w:p>
        </w:tc>
        <w:tc>
          <w:tcPr>
            <w:tcW w:w="4590" w:type="dxa"/>
            <w:gridSpan w:val="2"/>
          </w:tcPr>
          <w:p w14:paraId="116BBBA5">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389 (78.3)</w:t>
            </w:r>
          </w:p>
        </w:tc>
      </w:tr>
      <w:tr w14:paraId="7115FB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43E10B84">
            <w:pPr>
              <w:spacing w:after="0" w:line="240" w:lineRule="auto"/>
              <w:ind w:firstLine="440" w:firstLineChars="200"/>
              <w:rPr>
                <w:rFonts w:ascii="Times New Roman" w:hAnsi="Times New Roman" w:cs="Times New Roman"/>
                <w:sz w:val="22"/>
              </w:rPr>
            </w:pPr>
            <w:r>
              <w:rPr>
                <w:rFonts w:ascii="Times New Roman" w:hAnsi="Times New Roman" w:cs="Times New Roman"/>
                <w:sz w:val="22"/>
              </w:rPr>
              <w:t>present</w:t>
            </w:r>
          </w:p>
        </w:tc>
        <w:tc>
          <w:tcPr>
            <w:tcW w:w="4590" w:type="dxa"/>
            <w:gridSpan w:val="2"/>
          </w:tcPr>
          <w:p w14:paraId="2B838F1C">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108 (21.7)</w:t>
            </w:r>
          </w:p>
        </w:tc>
      </w:tr>
      <w:tr w14:paraId="071896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736F0D10">
            <w:pPr>
              <w:spacing w:after="0" w:line="240" w:lineRule="auto"/>
              <w:ind w:left="-1" w:leftChars="-7" w:hanging="13" w:hangingChars="6"/>
              <w:rPr>
                <w:rFonts w:ascii="Times New Roman" w:hAnsi="Times New Roman" w:cs="Times New Roman"/>
                <w:sz w:val="22"/>
              </w:rPr>
            </w:pPr>
            <w:r>
              <w:rPr>
                <w:rFonts w:hint="eastAsia" w:ascii="Times New Roman" w:hAnsi="Times New Roman" w:cs="Times New Roman"/>
                <w:sz w:val="22"/>
              </w:rPr>
              <w:t>EBV</w:t>
            </w:r>
          </w:p>
        </w:tc>
        <w:tc>
          <w:tcPr>
            <w:tcW w:w="4590" w:type="dxa"/>
            <w:gridSpan w:val="2"/>
          </w:tcPr>
          <w:p w14:paraId="065507CA">
            <w:pPr>
              <w:spacing w:after="0" w:line="240" w:lineRule="auto"/>
              <w:ind w:right="250"/>
              <w:jc w:val="right"/>
              <w:rPr>
                <w:rFonts w:ascii="Times New Roman" w:hAnsi="Times New Roman" w:cs="Times New Roman"/>
                <w:sz w:val="22"/>
              </w:rPr>
            </w:pPr>
          </w:p>
        </w:tc>
      </w:tr>
      <w:tr w14:paraId="4A54C0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554A80C7">
            <w:pPr>
              <w:spacing w:after="0" w:line="240" w:lineRule="auto"/>
              <w:ind w:left="-2" w:leftChars="-1" w:firstLine="431" w:firstLineChars="196"/>
              <w:rPr>
                <w:rFonts w:ascii="Times New Roman" w:hAnsi="Times New Roman" w:cs="Times New Roman"/>
                <w:sz w:val="22"/>
              </w:rPr>
            </w:pPr>
            <w:r>
              <w:rPr>
                <w:rFonts w:hint="eastAsia" w:ascii="Times New Roman" w:hAnsi="Times New Roman" w:cs="Times New Roman"/>
                <w:sz w:val="22"/>
              </w:rPr>
              <w:t>negative</w:t>
            </w:r>
          </w:p>
        </w:tc>
        <w:tc>
          <w:tcPr>
            <w:tcW w:w="4590" w:type="dxa"/>
            <w:gridSpan w:val="2"/>
          </w:tcPr>
          <w:p w14:paraId="263B41B7">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473 (95.2)</w:t>
            </w:r>
          </w:p>
        </w:tc>
      </w:tr>
      <w:tr w14:paraId="5F974E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30746E15">
            <w:pPr>
              <w:spacing w:after="0" w:line="240" w:lineRule="auto"/>
              <w:ind w:left="-2" w:leftChars="-1" w:firstLine="431" w:firstLineChars="196"/>
              <w:rPr>
                <w:rFonts w:ascii="Times New Roman" w:hAnsi="Times New Roman" w:cs="Times New Roman"/>
                <w:sz w:val="22"/>
              </w:rPr>
            </w:pPr>
            <w:r>
              <w:rPr>
                <w:rFonts w:hint="eastAsia" w:ascii="Times New Roman" w:hAnsi="Times New Roman" w:cs="Times New Roman"/>
                <w:sz w:val="22"/>
              </w:rPr>
              <w:t>positive</w:t>
            </w:r>
          </w:p>
        </w:tc>
        <w:tc>
          <w:tcPr>
            <w:tcW w:w="4590" w:type="dxa"/>
            <w:gridSpan w:val="2"/>
          </w:tcPr>
          <w:p w14:paraId="7DAFE2A8">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24 (4.8)</w:t>
            </w:r>
          </w:p>
        </w:tc>
      </w:tr>
      <w:tr w14:paraId="22523D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4AB40D9C">
            <w:pPr>
              <w:spacing w:after="0" w:line="240" w:lineRule="auto"/>
              <w:ind w:left="-2" w:leftChars="-4" w:hanging="6" w:hangingChars="3"/>
              <w:rPr>
                <w:rFonts w:ascii="Times New Roman" w:hAnsi="Times New Roman" w:eastAsia="宋体" w:cs="Times New Roman"/>
                <w:sz w:val="22"/>
                <w:lang w:eastAsia="zh-CN"/>
              </w:rPr>
            </w:pPr>
            <w:r>
              <w:rPr>
                <w:rFonts w:hint="eastAsia" w:ascii="Times New Roman" w:hAnsi="Times New Roman" w:cs="Times New Roman"/>
                <w:sz w:val="22"/>
              </w:rPr>
              <w:t>Microsatellite status</w:t>
            </w:r>
            <w:r>
              <w:rPr>
                <w:rFonts w:hint="eastAsia" w:ascii="Times New Roman" w:hAnsi="Times New Roman" w:eastAsia="宋体" w:cs="Times New Roman"/>
                <w:sz w:val="22"/>
                <w:lang w:eastAsia="zh-CN"/>
              </w:rPr>
              <w:t xml:space="preserve"> (MSS)</w:t>
            </w:r>
          </w:p>
        </w:tc>
        <w:tc>
          <w:tcPr>
            <w:tcW w:w="4590" w:type="dxa"/>
            <w:gridSpan w:val="2"/>
          </w:tcPr>
          <w:p w14:paraId="787B03EB">
            <w:pPr>
              <w:spacing w:after="0" w:line="240" w:lineRule="auto"/>
              <w:ind w:right="250"/>
              <w:jc w:val="right"/>
              <w:rPr>
                <w:rFonts w:ascii="Times New Roman" w:hAnsi="Times New Roman" w:cs="Times New Roman"/>
                <w:sz w:val="22"/>
              </w:rPr>
            </w:pPr>
          </w:p>
        </w:tc>
      </w:tr>
      <w:tr w14:paraId="086D79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481F0BDC">
            <w:pPr>
              <w:spacing w:after="0" w:line="240" w:lineRule="auto"/>
              <w:ind w:left="-2" w:leftChars="-1" w:firstLine="422" w:firstLineChars="192"/>
              <w:rPr>
                <w:rFonts w:ascii="Times New Roman" w:hAnsi="Times New Roman" w:cs="Times New Roman"/>
                <w:sz w:val="22"/>
              </w:rPr>
            </w:pPr>
            <w:r>
              <w:rPr>
                <w:rFonts w:hint="eastAsia" w:ascii="Times New Roman" w:hAnsi="Times New Roman" w:cs="Times New Roman"/>
                <w:sz w:val="22"/>
              </w:rPr>
              <w:t>MSS</w:t>
            </w:r>
          </w:p>
        </w:tc>
        <w:tc>
          <w:tcPr>
            <w:tcW w:w="4590" w:type="dxa"/>
            <w:gridSpan w:val="2"/>
          </w:tcPr>
          <w:p w14:paraId="6A16D16F">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438 (88.1)</w:t>
            </w:r>
          </w:p>
        </w:tc>
      </w:tr>
      <w:tr w14:paraId="687AC5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6AD525FE">
            <w:pPr>
              <w:spacing w:after="0" w:line="240" w:lineRule="auto"/>
              <w:ind w:left="-2" w:leftChars="-1" w:firstLine="422" w:firstLineChars="192"/>
              <w:rPr>
                <w:rFonts w:ascii="Times New Roman" w:hAnsi="Times New Roman" w:cs="Times New Roman"/>
                <w:sz w:val="22"/>
              </w:rPr>
            </w:pPr>
            <w:r>
              <w:rPr>
                <w:rFonts w:hint="eastAsia" w:ascii="Times New Roman" w:hAnsi="Times New Roman" w:cs="Times New Roman"/>
                <w:sz w:val="22"/>
              </w:rPr>
              <w:t>MSI</w:t>
            </w:r>
            <w:r>
              <w:rPr>
                <w:rFonts w:ascii="Times New Roman" w:hAnsi="Times New Roman" w:cs="Times New Roman"/>
                <w:sz w:val="22"/>
              </w:rPr>
              <w:t>-H</w:t>
            </w:r>
          </w:p>
        </w:tc>
        <w:tc>
          <w:tcPr>
            <w:tcW w:w="4590" w:type="dxa"/>
            <w:gridSpan w:val="2"/>
          </w:tcPr>
          <w:p w14:paraId="0E1F793D">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59 (11.9)</w:t>
            </w:r>
          </w:p>
        </w:tc>
      </w:tr>
      <w:tr w14:paraId="5A68B0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4B5FEB8E">
            <w:pPr>
              <w:spacing w:after="0" w:line="240" w:lineRule="auto"/>
              <w:ind w:left="-1" w:leftChars="-7" w:hanging="13" w:hangingChars="6"/>
              <w:rPr>
                <w:rFonts w:ascii="Times New Roman" w:hAnsi="Times New Roman" w:cs="Times New Roman"/>
                <w:sz w:val="22"/>
              </w:rPr>
            </w:pPr>
            <w:r>
              <w:rPr>
                <w:rFonts w:ascii="Times New Roman" w:hAnsi="Times New Roman" w:cs="Times New Roman"/>
                <w:sz w:val="22"/>
              </w:rPr>
              <w:t>Depth of invasion</w:t>
            </w:r>
          </w:p>
        </w:tc>
        <w:tc>
          <w:tcPr>
            <w:tcW w:w="4590" w:type="dxa"/>
            <w:gridSpan w:val="2"/>
          </w:tcPr>
          <w:p w14:paraId="39DC7B08">
            <w:pPr>
              <w:spacing w:after="0" w:line="240" w:lineRule="auto"/>
              <w:ind w:right="250"/>
              <w:jc w:val="right"/>
              <w:rPr>
                <w:rFonts w:ascii="Times New Roman" w:hAnsi="Times New Roman" w:cs="Times New Roman"/>
                <w:sz w:val="22"/>
              </w:rPr>
            </w:pPr>
          </w:p>
        </w:tc>
      </w:tr>
      <w:tr w14:paraId="33E870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7D4B1353">
            <w:pPr>
              <w:spacing w:after="0" w:line="240" w:lineRule="auto"/>
              <w:ind w:firstLine="440" w:firstLineChars="200"/>
              <w:rPr>
                <w:rFonts w:ascii="Times New Roman" w:hAnsi="Times New Roman" w:cs="Times New Roman"/>
                <w:sz w:val="22"/>
              </w:rPr>
            </w:pPr>
            <w:r>
              <w:rPr>
                <w:rFonts w:ascii="Times New Roman" w:hAnsi="Times New Roman" w:cs="Times New Roman"/>
                <w:sz w:val="22"/>
              </w:rPr>
              <w:t>EGC</w:t>
            </w:r>
          </w:p>
        </w:tc>
        <w:tc>
          <w:tcPr>
            <w:tcW w:w="4590" w:type="dxa"/>
            <w:gridSpan w:val="2"/>
          </w:tcPr>
          <w:p w14:paraId="44315721">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285 (57.3)</w:t>
            </w:r>
          </w:p>
        </w:tc>
      </w:tr>
      <w:tr w14:paraId="33BFB6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772214A6">
            <w:pPr>
              <w:spacing w:after="0" w:line="240" w:lineRule="auto"/>
              <w:ind w:firstLine="440" w:firstLineChars="200"/>
              <w:rPr>
                <w:rFonts w:ascii="Times New Roman" w:hAnsi="Times New Roman" w:cs="Times New Roman"/>
                <w:sz w:val="22"/>
              </w:rPr>
            </w:pPr>
            <w:r>
              <w:rPr>
                <w:rFonts w:ascii="Times New Roman" w:hAnsi="Times New Roman" w:cs="Times New Roman"/>
                <w:sz w:val="22"/>
              </w:rPr>
              <w:t>AGC</w:t>
            </w:r>
          </w:p>
        </w:tc>
        <w:tc>
          <w:tcPr>
            <w:tcW w:w="4590" w:type="dxa"/>
            <w:gridSpan w:val="2"/>
          </w:tcPr>
          <w:p w14:paraId="717F17C4">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212 (42.7)</w:t>
            </w:r>
          </w:p>
        </w:tc>
      </w:tr>
      <w:tr w14:paraId="7CD520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5CDABF7A">
            <w:pPr>
              <w:spacing w:after="0" w:line="240" w:lineRule="auto"/>
              <w:rPr>
                <w:rFonts w:ascii="Times New Roman" w:hAnsi="Times New Roman" w:cs="Times New Roman"/>
                <w:sz w:val="22"/>
              </w:rPr>
            </w:pPr>
            <w:r>
              <w:rPr>
                <w:rFonts w:ascii="Times New Roman" w:hAnsi="Times New Roman" w:cs="Times New Roman"/>
                <w:sz w:val="22"/>
              </w:rPr>
              <w:t>pT classification</w:t>
            </w:r>
          </w:p>
        </w:tc>
        <w:tc>
          <w:tcPr>
            <w:tcW w:w="4590" w:type="dxa"/>
            <w:gridSpan w:val="2"/>
          </w:tcPr>
          <w:p w14:paraId="4EF0896E">
            <w:pPr>
              <w:spacing w:after="0" w:line="240" w:lineRule="auto"/>
              <w:ind w:right="250"/>
              <w:jc w:val="right"/>
              <w:rPr>
                <w:rFonts w:ascii="Times New Roman" w:hAnsi="Times New Roman" w:cs="Times New Roman"/>
                <w:sz w:val="22"/>
              </w:rPr>
            </w:pPr>
          </w:p>
        </w:tc>
      </w:tr>
      <w:tr w14:paraId="63BA3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1740F2D6">
            <w:pPr>
              <w:spacing w:after="0" w:line="240" w:lineRule="auto"/>
              <w:ind w:firstLine="440" w:firstLineChars="200"/>
              <w:rPr>
                <w:rFonts w:ascii="Times New Roman" w:hAnsi="Times New Roman" w:cs="Times New Roman"/>
                <w:sz w:val="22"/>
              </w:rPr>
            </w:pPr>
            <w:r>
              <w:rPr>
                <w:rFonts w:ascii="Times New Roman" w:hAnsi="Times New Roman" w:cs="Times New Roman"/>
                <w:sz w:val="22"/>
              </w:rPr>
              <w:t>pT1</w:t>
            </w:r>
          </w:p>
        </w:tc>
        <w:tc>
          <w:tcPr>
            <w:tcW w:w="4590" w:type="dxa"/>
            <w:gridSpan w:val="2"/>
          </w:tcPr>
          <w:p w14:paraId="31B0B91C">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285 (57.3)</w:t>
            </w:r>
          </w:p>
        </w:tc>
      </w:tr>
      <w:tr w14:paraId="7601F0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7A011168">
            <w:pPr>
              <w:spacing w:after="0" w:line="240" w:lineRule="auto"/>
              <w:ind w:firstLine="440" w:firstLineChars="200"/>
              <w:rPr>
                <w:rFonts w:ascii="Times New Roman" w:hAnsi="Times New Roman" w:cs="Times New Roman"/>
                <w:sz w:val="22"/>
              </w:rPr>
            </w:pPr>
            <w:r>
              <w:rPr>
                <w:rFonts w:ascii="Times New Roman" w:hAnsi="Times New Roman" w:cs="Times New Roman"/>
                <w:sz w:val="22"/>
              </w:rPr>
              <w:t>pT2</w:t>
            </w:r>
          </w:p>
        </w:tc>
        <w:tc>
          <w:tcPr>
            <w:tcW w:w="4590" w:type="dxa"/>
            <w:gridSpan w:val="2"/>
          </w:tcPr>
          <w:p w14:paraId="1605C276">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52 (10.5)</w:t>
            </w:r>
          </w:p>
        </w:tc>
      </w:tr>
      <w:tr w14:paraId="3B9BBE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4365CB80">
            <w:pPr>
              <w:spacing w:after="0" w:line="240" w:lineRule="auto"/>
              <w:ind w:firstLine="440" w:firstLineChars="200"/>
              <w:rPr>
                <w:rFonts w:ascii="Times New Roman" w:hAnsi="Times New Roman" w:cs="Times New Roman"/>
                <w:sz w:val="22"/>
              </w:rPr>
            </w:pPr>
            <w:r>
              <w:rPr>
                <w:rFonts w:ascii="Times New Roman" w:hAnsi="Times New Roman" w:cs="Times New Roman"/>
                <w:sz w:val="22"/>
              </w:rPr>
              <w:t>pT3</w:t>
            </w:r>
          </w:p>
        </w:tc>
        <w:tc>
          <w:tcPr>
            <w:tcW w:w="4590" w:type="dxa"/>
            <w:gridSpan w:val="2"/>
          </w:tcPr>
          <w:p w14:paraId="333CB941">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104 (20.9)</w:t>
            </w:r>
          </w:p>
        </w:tc>
      </w:tr>
      <w:tr w14:paraId="4968E4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60EB87BC">
            <w:pPr>
              <w:spacing w:after="0" w:line="240" w:lineRule="auto"/>
              <w:rPr>
                <w:rFonts w:ascii="Times New Roman" w:hAnsi="Times New Roman" w:cs="Times New Roman"/>
                <w:sz w:val="22"/>
              </w:rPr>
            </w:pPr>
            <w:r>
              <w:rPr>
                <w:rFonts w:ascii="Times New Roman" w:hAnsi="Times New Roman" w:cs="Times New Roman"/>
                <w:sz w:val="22"/>
              </w:rPr>
              <w:t xml:space="preserve">    pT4</w:t>
            </w:r>
          </w:p>
        </w:tc>
        <w:tc>
          <w:tcPr>
            <w:tcW w:w="4590" w:type="dxa"/>
            <w:gridSpan w:val="2"/>
          </w:tcPr>
          <w:p w14:paraId="46C3322E">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56 (11.3)</w:t>
            </w:r>
          </w:p>
        </w:tc>
      </w:tr>
      <w:tr w14:paraId="190D47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26E536FF">
            <w:pPr>
              <w:spacing w:after="0" w:line="240" w:lineRule="auto"/>
              <w:rPr>
                <w:rFonts w:ascii="Times New Roman" w:hAnsi="Times New Roman" w:cs="Times New Roman"/>
                <w:sz w:val="22"/>
              </w:rPr>
            </w:pPr>
            <w:r>
              <w:rPr>
                <w:rFonts w:hint="eastAsia" w:ascii="Times New Roman" w:hAnsi="Times New Roman" w:eastAsia="Malgun Gothic"/>
              </w:rPr>
              <w:t>AJCC stage</w:t>
            </w:r>
          </w:p>
        </w:tc>
        <w:tc>
          <w:tcPr>
            <w:tcW w:w="4590" w:type="dxa"/>
            <w:gridSpan w:val="2"/>
          </w:tcPr>
          <w:p w14:paraId="427B8E42">
            <w:pPr>
              <w:spacing w:after="0" w:line="240" w:lineRule="auto"/>
              <w:ind w:right="250"/>
              <w:jc w:val="right"/>
              <w:rPr>
                <w:rFonts w:ascii="Times New Roman" w:hAnsi="Times New Roman" w:cs="Times New Roman"/>
                <w:sz w:val="22"/>
              </w:rPr>
            </w:pPr>
          </w:p>
        </w:tc>
      </w:tr>
      <w:tr w14:paraId="049715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2D80BFAE">
            <w:pPr>
              <w:spacing w:after="0" w:line="240" w:lineRule="auto"/>
              <w:rPr>
                <w:rFonts w:ascii="Times New Roman" w:hAnsi="Times New Roman" w:cs="Times New Roman"/>
                <w:sz w:val="22"/>
              </w:rPr>
            </w:pPr>
            <w:r>
              <w:rPr>
                <w:rFonts w:hint="eastAsia" w:ascii="Times New Roman" w:hAnsi="Times New Roman" w:eastAsia="Malgun Gothic"/>
              </w:rPr>
              <w:t xml:space="preserve">    IA</w:t>
            </w:r>
          </w:p>
        </w:tc>
        <w:tc>
          <w:tcPr>
            <w:tcW w:w="4590" w:type="dxa"/>
            <w:gridSpan w:val="2"/>
          </w:tcPr>
          <w:p w14:paraId="3F463CCB">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302 (60.8)</w:t>
            </w:r>
          </w:p>
        </w:tc>
      </w:tr>
      <w:tr w14:paraId="2B98AE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3325B22E">
            <w:pPr>
              <w:spacing w:after="0" w:line="240" w:lineRule="auto"/>
              <w:rPr>
                <w:rFonts w:ascii="Times New Roman" w:hAnsi="Times New Roman" w:cs="Times New Roman"/>
                <w:sz w:val="22"/>
              </w:rPr>
            </w:pPr>
            <w:r>
              <w:rPr>
                <w:rFonts w:hint="eastAsia" w:ascii="Times New Roman" w:hAnsi="Times New Roman" w:eastAsia="Malgun Gothic"/>
              </w:rPr>
              <w:t xml:space="preserve">    IB</w:t>
            </w:r>
          </w:p>
        </w:tc>
        <w:tc>
          <w:tcPr>
            <w:tcW w:w="4590" w:type="dxa"/>
            <w:gridSpan w:val="2"/>
          </w:tcPr>
          <w:p w14:paraId="48316FBE">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41 (8.2)</w:t>
            </w:r>
          </w:p>
        </w:tc>
      </w:tr>
      <w:tr w14:paraId="7E2C28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1B6A7216">
            <w:pPr>
              <w:spacing w:after="0" w:line="240" w:lineRule="auto"/>
              <w:rPr>
                <w:rFonts w:ascii="Times New Roman" w:hAnsi="Times New Roman" w:cs="Times New Roman"/>
                <w:sz w:val="22"/>
              </w:rPr>
            </w:pPr>
            <w:r>
              <w:rPr>
                <w:rFonts w:hint="eastAsia" w:ascii="Times New Roman" w:hAnsi="Times New Roman" w:eastAsia="Malgun Gothic"/>
              </w:rPr>
              <w:t xml:space="preserve">    II</w:t>
            </w:r>
          </w:p>
        </w:tc>
        <w:tc>
          <w:tcPr>
            <w:tcW w:w="4590" w:type="dxa"/>
            <w:gridSpan w:val="2"/>
          </w:tcPr>
          <w:p w14:paraId="5DA781D1">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53 (10.7)</w:t>
            </w:r>
          </w:p>
        </w:tc>
      </w:tr>
      <w:tr w14:paraId="06A7DC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7F10628E">
            <w:pPr>
              <w:spacing w:after="0" w:line="240" w:lineRule="auto"/>
              <w:rPr>
                <w:rFonts w:ascii="Times New Roman" w:hAnsi="Times New Roman" w:cs="Times New Roman"/>
                <w:sz w:val="22"/>
              </w:rPr>
            </w:pPr>
            <w:r>
              <w:rPr>
                <w:rFonts w:ascii="Times New Roman" w:hAnsi="Times New Roman"/>
              </w:rPr>
              <w:t xml:space="preserve">    </w:t>
            </w:r>
            <w:r>
              <w:rPr>
                <w:rFonts w:hint="eastAsia" w:ascii="Times New Roman" w:hAnsi="Times New Roman"/>
              </w:rPr>
              <w:t>I</w:t>
            </w:r>
            <w:r>
              <w:rPr>
                <w:rFonts w:hint="eastAsia" w:ascii="Times New Roman" w:hAnsi="Times New Roman" w:eastAsia="Malgun Gothic"/>
              </w:rPr>
              <w:t>II</w:t>
            </w:r>
          </w:p>
        </w:tc>
        <w:tc>
          <w:tcPr>
            <w:tcW w:w="4590" w:type="dxa"/>
            <w:gridSpan w:val="2"/>
          </w:tcPr>
          <w:p w14:paraId="32A1DCFE">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101 (20.3)</w:t>
            </w:r>
          </w:p>
        </w:tc>
      </w:tr>
      <w:tr w14:paraId="4A6D63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580D4223">
            <w:pPr>
              <w:spacing w:after="0" w:line="240" w:lineRule="auto"/>
              <w:rPr>
                <w:rFonts w:ascii="Times New Roman" w:hAnsi="Times New Roman" w:cs="Times New Roman"/>
                <w:sz w:val="22"/>
              </w:rPr>
            </w:pPr>
            <w:r>
              <w:rPr>
                <w:rFonts w:ascii="Times New Roman" w:hAnsi="Times New Roman" w:cs="Times New Roman"/>
                <w:sz w:val="22"/>
              </w:rPr>
              <w:t>LN metastasis</w:t>
            </w:r>
          </w:p>
        </w:tc>
        <w:tc>
          <w:tcPr>
            <w:tcW w:w="4590" w:type="dxa"/>
            <w:gridSpan w:val="2"/>
          </w:tcPr>
          <w:p w14:paraId="0FAF12B5">
            <w:pPr>
              <w:spacing w:after="0" w:line="240" w:lineRule="auto"/>
              <w:ind w:right="250"/>
              <w:jc w:val="right"/>
              <w:rPr>
                <w:rFonts w:ascii="Times New Roman" w:hAnsi="Times New Roman" w:cs="Times New Roman"/>
                <w:sz w:val="22"/>
              </w:rPr>
            </w:pPr>
          </w:p>
        </w:tc>
      </w:tr>
      <w:tr w14:paraId="54BB45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617BC825">
            <w:pPr>
              <w:spacing w:after="0" w:line="240" w:lineRule="auto"/>
              <w:ind w:firstLine="440" w:firstLineChars="200"/>
              <w:rPr>
                <w:rFonts w:ascii="Times New Roman" w:hAnsi="Times New Roman" w:cs="Times New Roman"/>
                <w:sz w:val="22"/>
              </w:rPr>
            </w:pPr>
            <w:r>
              <w:rPr>
                <w:rFonts w:ascii="Times New Roman" w:hAnsi="Times New Roman" w:cs="Times New Roman"/>
                <w:sz w:val="22"/>
              </w:rPr>
              <w:t>absent</w:t>
            </w:r>
          </w:p>
        </w:tc>
        <w:tc>
          <w:tcPr>
            <w:tcW w:w="4590" w:type="dxa"/>
            <w:gridSpan w:val="2"/>
          </w:tcPr>
          <w:p w14:paraId="64BA28C7">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232 (46.7)</w:t>
            </w:r>
          </w:p>
        </w:tc>
      </w:tr>
      <w:tr w14:paraId="4525DE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2F60F048">
            <w:pPr>
              <w:spacing w:after="0" w:line="240" w:lineRule="auto"/>
              <w:ind w:firstLine="440" w:firstLineChars="200"/>
              <w:rPr>
                <w:rFonts w:ascii="Times New Roman" w:hAnsi="Times New Roman" w:cs="Times New Roman"/>
                <w:sz w:val="22"/>
              </w:rPr>
            </w:pPr>
            <w:r>
              <w:rPr>
                <w:rFonts w:ascii="Times New Roman" w:hAnsi="Times New Roman" w:cs="Times New Roman"/>
                <w:sz w:val="22"/>
              </w:rPr>
              <w:t>present</w:t>
            </w:r>
          </w:p>
        </w:tc>
        <w:tc>
          <w:tcPr>
            <w:tcW w:w="4590" w:type="dxa"/>
            <w:gridSpan w:val="2"/>
          </w:tcPr>
          <w:p w14:paraId="34EEB86C">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130 (26.1)</w:t>
            </w:r>
          </w:p>
        </w:tc>
      </w:tr>
      <w:tr w14:paraId="4EC563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58E50B53">
            <w:pPr>
              <w:spacing w:after="0" w:line="240" w:lineRule="auto"/>
              <w:ind w:firstLine="440" w:firstLineChars="200"/>
              <w:rPr>
                <w:rFonts w:ascii="Times New Roman" w:hAnsi="Times New Roman" w:cs="Times New Roman"/>
                <w:sz w:val="22"/>
              </w:rPr>
            </w:pPr>
            <w:r>
              <w:rPr>
                <w:rFonts w:ascii="Times New Roman" w:hAnsi="Times New Roman" w:cs="Times New Roman"/>
                <w:sz w:val="22"/>
              </w:rPr>
              <w:t>not assessed</w:t>
            </w:r>
          </w:p>
        </w:tc>
        <w:tc>
          <w:tcPr>
            <w:tcW w:w="4590" w:type="dxa"/>
            <w:gridSpan w:val="2"/>
          </w:tcPr>
          <w:p w14:paraId="65F04CF6">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135 (27.2)</w:t>
            </w:r>
          </w:p>
        </w:tc>
      </w:tr>
      <w:tr w14:paraId="54EAAE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05774E83">
            <w:pPr>
              <w:spacing w:after="0" w:line="240" w:lineRule="auto"/>
              <w:rPr>
                <w:rFonts w:ascii="Times New Roman" w:hAnsi="Times New Roman" w:cs="Times New Roman"/>
                <w:sz w:val="22"/>
              </w:rPr>
            </w:pPr>
            <w:r>
              <w:rPr>
                <w:rFonts w:ascii="Times New Roman" w:hAnsi="Times New Roman" w:cs="Times New Roman"/>
                <w:sz w:val="22"/>
              </w:rPr>
              <w:t>Distant metastasis</w:t>
            </w:r>
          </w:p>
        </w:tc>
        <w:tc>
          <w:tcPr>
            <w:tcW w:w="4590" w:type="dxa"/>
            <w:gridSpan w:val="2"/>
          </w:tcPr>
          <w:p w14:paraId="4D0BB34F">
            <w:pPr>
              <w:spacing w:after="0" w:line="240" w:lineRule="auto"/>
              <w:ind w:right="250"/>
              <w:jc w:val="right"/>
              <w:rPr>
                <w:rFonts w:ascii="Times New Roman" w:hAnsi="Times New Roman" w:cs="Times New Roman"/>
                <w:sz w:val="22"/>
              </w:rPr>
            </w:pPr>
          </w:p>
        </w:tc>
      </w:tr>
      <w:tr w14:paraId="146B59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4A39EA32">
            <w:pPr>
              <w:spacing w:after="0" w:line="240" w:lineRule="auto"/>
              <w:ind w:firstLine="440" w:firstLineChars="200"/>
              <w:rPr>
                <w:rFonts w:ascii="Times New Roman" w:hAnsi="Times New Roman" w:cs="Times New Roman"/>
                <w:sz w:val="22"/>
              </w:rPr>
            </w:pPr>
            <w:r>
              <w:rPr>
                <w:rFonts w:ascii="Times New Roman" w:hAnsi="Times New Roman" w:cs="Times New Roman"/>
                <w:sz w:val="22"/>
              </w:rPr>
              <w:t>absent</w:t>
            </w:r>
          </w:p>
        </w:tc>
        <w:tc>
          <w:tcPr>
            <w:tcW w:w="4590" w:type="dxa"/>
            <w:gridSpan w:val="2"/>
          </w:tcPr>
          <w:p w14:paraId="2ADA513D">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459 (92.4)</w:t>
            </w:r>
          </w:p>
        </w:tc>
      </w:tr>
      <w:tr w14:paraId="47EBC2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75488F73">
            <w:pPr>
              <w:spacing w:after="0" w:line="240" w:lineRule="auto"/>
              <w:ind w:firstLine="440" w:firstLineChars="200"/>
              <w:rPr>
                <w:rFonts w:ascii="Times New Roman" w:hAnsi="Times New Roman" w:cs="Times New Roman"/>
                <w:sz w:val="22"/>
              </w:rPr>
            </w:pPr>
            <w:r>
              <w:rPr>
                <w:rFonts w:ascii="Times New Roman" w:hAnsi="Times New Roman" w:cs="Times New Roman"/>
                <w:sz w:val="22"/>
              </w:rPr>
              <w:t>present</w:t>
            </w:r>
          </w:p>
        </w:tc>
        <w:tc>
          <w:tcPr>
            <w:tcW w:w="4590" w:type="dxa"/>
            <w:gridSpan w:val="2"/>
          </w:tcPr>
          <w:p w14:paraId="7BB41DE5">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38 (7.6)</w:t>
            </w:r>
          </w:p>
        </w:tc>
      </w:tr>
      <w:tr w14:paraId="315809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3294A8F7">
            <w:pPr>
              <w:spacing w:after="0" w:line="240" w:lineRule="auto"/>
              <w:rPr>
                <w:rFonts w:ascii="Times New Roman" w:hAnsi="Times New Roman" w:cs="Times New Roman"/>
                <w:i/>
                <w:iCs/>
                <w:sz w:val="22"/>
              </w:rPr>
            </w:pPr>
            <w:r>
              <w:rPr>
                <w:rFonts w:hint="eastAsia" w:ascii="Times New Roman" w:hAnsi="Times New Roman" w:cs="Times New Roman"/>
                <w:i/>
                <w:iCs/>
                <w:sz w:val="22"/>
              </w:rPr>
              <w:t>PPIB</w:t>
            </w:r>
          </w:p>
        </w:tc>
        <w:tc>
          <w:tcPr>
            <w:tcW w:w="4590" w:type="dxa"/>
            <w:gridSpan w:val="2"/>
          </w:tcPr>
          <w:p w14:paraId="0C22E280">
            <w:pPr>
              <w:spacing w:after="0" w:line="240" w:lineRule="auto"/>
              <w:ind w:right="250"/>
              <w:jc w:val="right"/>
              <w:rPr>
                <w:rFonts w:ascii="Times New Roman" w:hAnsi="Times New Roman" w:cs="Times New Roman"/>
                <w:sz w:val="22"/>
              </w:rPr>
            </w:pPr>
          </w:p>
        </w:tc>
      </w:tr>
      <w:tr w14:paraId="2EAC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195EA0FE">
            <w:pPr>
              <w:spacing w:after="0" w:line="240" w:lineRule="auto"/>
              <w:ind w:firstLine="441"/>
              <w:rPr>
                <w:rFonts w:ascii="Times New Roman" w:hAnsi="Times New Roman" w:cs="Times New Roman"/>
                <w:sz w:val="22"/>
              </w:rPr>
            </w:pPr>
            <w:r>
              <w:rPr>
                <w:rFonts w:hint="eastAsia" w:ascii="Times New Roman" w:hAnsi="Times New Roman" w:cs="Times New Roman"/>
                <w:sz w:val="22"/>
              </w:rPr>
              <w:t>low</w:t>
            </w:r>
          </w:p>
        </w:tc>
        <w:tc>
          <w:tcPr>
            <w:tcW w:w="4590" w:type="dxa"/>
            <w:gridSpan w:val="2"/>
          </w:tcPr>
          <w:p w14:paraId="5E52EF23">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169 (34.0)</w:t>
            </w:r>
          </w:p>
        </w:tc>
      </w:tr>
      <w:tr w14:paraId="43225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3D1CFE01">
            <w:pPr>
              <w:spacing w:after="0" w:line="240" w:lineRule="auto"/>
              <w:ind w:firstLine="441"/>
              <w:rPr>
                <w:rFonts w:ascii="Times New Roman" w:hAnsi="Times New Roman" w:cs="Times New Roman"/>
                <w:sz w:val="22"/>
              </w:rPr>
            </w:pPr>
            <w:r>
              <w:rPr>
                <w:rFonts w:hint="eastAsia" w:ascii="Times New Roman" w:hAnsi="Times New Roman" w:cs="Times New Roman"/>
                <w:sz w:val="22"/>
              </w:rPr>
              <w:t>high</w:t>
            </w:r>
          </w:p>
        </w:tc>
        <w:tc>
          <w:tcPr>
            <w:tcW w:w="4590" w:type="dxa"/>
            <w:gridSpan w:val="2"/>
          </w:tcPr>
          <w:p w14:paraId="1C494D2C">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328 (66.0)</w:t>
            </w:r>
          </w:p>
        </w:tc>
      </w:tr>
      <w:tr w14:paraId="5C53C8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18918789">
            <w:pPr>
              <w:spacing w:after="0" w:line="240" w:lineRule="auto"/>
              <w:rPr>
                <w:rFonts w:ascii="Times New Roman" w:hAnsi="Times New Roman" w:cs="Times New Roman"/>
                <w:sz w:val="22"/>
              </w:rPr>
            </w:pPr>
            <w:r>
              <w:rPr>
                <w:rFonts w:ascii="Times New Roman" w:hAnsi="Times New Roman" w:cs="Times New Roman"/>
                <w:sz w:val="22"/>
              </w:rPr>
              <w:t>Local recurrence</w:t>
            </w:r>
          </w:p>
        </w:tc>
        <w:tc>
          <w:tcPr>
            <w:tcW w:w="4590" w:type="dxa"/>
            <w:gridSpan w:val="2"/>
          </w:tcPr>
          <w:p w14:paraId="22095D7A">
            <w:pPr>
              <w:spacing w:after="0" w:line="240" w:lineRule="auto"/>
              <w:ind w:right="250"/>
              <w:jc w:val="right"/>
              <w:rPr>
                <w:rFonts w:ascii="Times New Roman" w:hAnsi="Times New Roman" w:cs="Times New Roman"/>
                <w:sz w:val="22"/>
              </w:rPr>
            </w:pPr>
          </w:p>
        </w:tc>
      </w:tr>
      <w:tr w14:paraId="7B4ECD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Pr>
          <w:p w14:paraId="153E7172">
            <w:pPr>
              <w:spacing w:after="0" w:line="240" w:lineRule="auto"/>
              <w:ind w:firstLine="440" w:firstLineChars="200"/>
              <w:rPr>
                <w:rFonts w:ascii="Times New Roman" w:hAnsi="Times New Roman" w:cs="Times New Roman"/>
                <w:sz w:val="22"/>
              </w:rPr>
            </w:pPr>
            <w:r>
              <w:rPr>
                <w:rFonts w:ascii="Times New Roman" w:hAnsi="Times New Roman" w:cs="Times New Roman"/>
                <w:sz w:val="22"/>
              </w:rPr>
              <w:t>absent</w:t>
            </w:r>
          </w:p>
        </w:tc>
        <w:tc>
          <w:tcPr>
            <w:tcW w:w="4590" w:type="dxa"/>
            <w:gridSpan w:val="2"/>
          </w:tcPr>
          <w:p w14:paraId="1792F1B1">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407 (94.9)</w:t>
            </w:r>
          </w:p>
        </w:tc>
      </w:tr>
      <w:tr w14:paraId="1CDBC7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 w:hRule="atLeast"/>
        </w:trPr>
        <w:tc>
          <w:tcPr>
            <w:tcW w:w="4770" w:type="dxa"/>
            <w:tcBorders>
              <w:bottom w:val="single" w:color="auto" w:sz="12" w:space="0"/>
            </w:tcBorders>
          </w:tcPr>
          <w:p w14:paraId="192F4654">
            <w:pPr>
              <w:spacing w:after="0" w:line="240" w:lineRule="auto"/>
              <w:ind w:firstLine="440" w:firstLineChars="200"/>
              <w:rPr>
                <w:rFonts w:ascii="Times New Roman" w:hAnsi="Times New Roman" w:cs="Times New Roman"/>
                <w:sz w:val="22"/>
              </w:rPr>
            </w:pPr>
            <w:r>
              <w:rPr>
                <w:rFonts w:ascii="Times New Roman" w:hAnsi="Times New Roman" w:cs="Times New Roman"/>
                <w:sz w:val="22"/>
              </w:rPr>
              <w:t>present</w:t>
            </w:r>
          </w:p>
        </w:tc>
        <w:tc>
          <w:tcPr>
            <w:tcW w:w="4590" w:type="dxa"/>
            <w:gridSpan w:val="2"/>
            <w:tcBorders>
              <w:bottom w:val="single" w:color="auto" w:sz="12" w:space="0"/>
            </w:tcBorders>
          </w:tcPr>
          <w:p w14:paraId="45A9C448">
            <w:pPr>
              <w:spacing w:after="0" w:line="240" w:lineRule="auto"/>
              <w:ind w:right="250"/>
              <w:jc w:val="right"/>
              <w:rPr>
                <w:rFonts w:ascii="Times New Roman" w:hAnsi="Times New Roman" w:cs="Times New Roman"/>
                <w:sz w:val="22"/>
              </w:rPr>
            </w:pPr>
            <w:r>
              <w:rPr>
                <w:rFonts w:hint="eastAsia" w:ascii="Times New Roman" w:hAnsi="Times New Roman" w:cs="Times New Roman"/>
                <w:sz w:val="22"/>
              </w:rPr>
              <w:t>22 (5.1)</w:t>
            </w:r>
          </w:p>
        </w:tc>
      </w:tr>
    </w:tbl>
    <w:p w14:paraId="368A5F60">
      <w:pPr>
        <w:spacing w:before="240" w:after="0" w:line="360" w:lineRule="auto"/>
        <w:rPr>
          <w:rFonts w:ascii="Times New Roman" w:hAnsi="Times New Roman" w:cs="Times New Roman"/>
          <w:iCs/>
          <w:sz w:val="22"/>
        </w:rPr>
      </w:pPr>
      <w:r>
        <w:rPr>
          <w:rFonts w:hint="eastAsia" w:ascii="Times New Roman" w:hAnsi="Times New Roman" w:cs="Times New Roman"/>
          <w:sz w:val="22"/>
        </w:rPr>
        <w:t xml:space="preserve">Note: </w:t>
      </w:r>
      <w:r>
        <w:rPr>
          <w:rFonts w:ascii="Times New Roman" w:hAnsi="Times New Roman" w:cs="Times New Roman"/>
          <w:sz w:val="22"/>
        </w:rPr>
        <w:t xml:space="preserve">BMI, </w:t>
      </w:r>
      <w:r>
        <w:rPr>
          <w:rFonts w:hint="eastAsia" w:ascii="Times New Roman" w:hAnsi="Times New Roman" w:cs="Times New Roman"/>
          <w:sz w:val="22"/>
        </w:rPr>
        <w:t>b</w:t>
      </w:r>
      <w:r>
        <w:rPr>
          <w:rFonts w:ascii="Times New Roman" w:hAnsi="Times New Roman" w:cs="Times New Roman"/>
          <w:sz w:val="22"/>
        </w:rPr>
        <w:t xml:space="preserve">ody </w:t>
      </w:r>
      <w:r>
        <w:rPr>
          <w:rFonts w:hint="eastAsia" w:ascii="Times New Roman" w:hAnsi="Times New Roman" w:cs="Times New Roman"/>
          <w:sz w:val="22"/>
        </w:rPr>
        <w:t>m</w:t>
      </w:r>
      <w:r>
        <w:rPr>
          <w:rFonts w:ascii="Times New Roman" w:hAnsi="Times New Roman" w:cs="Times New Roman"/>
          <w:sz w:val="22"/>
        </w:rPr>
        <w:t xml:space="preserve">ass </w:t>
      </w:r>
      <w:r>
        <w:rPr>
          <w:rFonts w:hint="eastAsia" w:ascii="Times New Roman" w:hAnsi="Times New Roman" w:cs="Times New Roman"/>
          <w:sz w:val="22"/>
        </w:rPr>
        <w:t>i</w:t>
      </w:r>
      <w:r>
        <w:rPr>
          <w:rFonts w:ascii="Times New Roman" w:hAnsi="Times New Roman" w:cs="Times New Roman"/>
          <w:sz w:val="22"/>
        </w:rPr>
        <w:t>ndex;</w:t>
      </w:r>
      <w:r>
        <w:rPr>
          <w:rFonts w:hint="eastAsia" w:ascii="Times New Roman" w:hAnsi="Times New Roman" w:cs="Times New Roman"/>
          <w:sz w:val="22"/>
        </w:rPr>
        <w:t xml:space="preserve"> </w:t>
      </w:r>
      <w:r>
        <w:rPr>
          <w:rFonts w:ascii="Times New Roman" w:hAnsi="Times New Roman" w:cs="Times New Roman"/>
          <w:sz w:val="22"/>
        </w:rPr>
        <w:t xml:space="preserve">WHO, </w:t>
      </w:r>
      <w:r>
        <w:rPr>
          <w:rFonts w:hint="eastAsia" w:ascii="Times New Roman" w:hAnsi="Times New Roman" w:cs="Times New Roman"/>
          <w:sz w:val="22"/>
        </w:rPr>
        <w:t>w</w:t>
      </w:r>
      <w:r>
        <w:rPr>
          <w:rFonts w:ascii="Times New Roman" w:hAnsi="Times New Roman" w:cs="Times New Roman"/>
          <w:sz w:val="22"/>
        </w:rPr>
        <w:t xml:space="preserve">orld </w:t>
      </w:r>
      <w:r>
        <w:rPr>
          <w:rFonts w:hint="eastAsia" w:ascii="Times New Roman" w:hAnsi="Times New Roman" w:cs="Times New Roman"/>
          <w:sz w:val="22"/>
        </w:rPr>
        <w:t>h</w:t>
      </w:r>
      <w:r>
        <w:rPr>
          <w:rFonts w:ascii="Times New Roman" w:hAnsi="Times New Roman" w:cs="Times New Roman"/>
          <w:sz w:val="22"/>
        </w:rPr>
        <w:t xml:space="preserve">ealth </w:t>
      </w:r>
      <w:r>
        <w:rPr>
          <w:rFonts w:hint="eastAsia" w:ascii="Times New Roman" w:hAnsi="Times New Roman" w:cs="Times New Roman"/>
          <w:sz w:val="22"/>
        </w:rPr>
        <w:t>o</w:t>
      </w:r>
      <w:r>
        <w:rPr>
          <w:rFonts w:ascii="Times New Roman" w:hAnsi="Times New Roman" w:cs="Times New Roman"/>
          <w:sz w:val="22"/>
        </w:rPr>
        <w:t xml:space="preserve">rganization; EBV, Epstein-Barr </w:t>
      </w:r>
      <w:r>
        <w:rPr>
          <w:rFonts w:hint="eastAsia" w:ascii="Times New Roman" w:hAnsi="Times New Roman" w:cs="Times New Roman"/>
          <w:sz w:val="22"/>
        </w:rPr>
        <w:t>v</w:t>
      </w:r>
      <w:r>
        <w:rPr>
          <w:rFonts w:ascii="Times New Roman" w:hAnsi="Times New Roman" w:cs="Times New Roman"/>
          <w:sz w:val="22"/>
        </w:rPr>
        <w:t xml:space="preserve">irus; MSS, microsatellite stable; MSI-H, microsatellite instability high; EGC, early gastric cancer; AGC, advanced gastric cancer; LN, lymph node; American Joint Committee on Cancer; </w:t>
      </w:r>
      <w:r>
        <w:rPr>
          <w:rFonts w:hint="eastAsia" w:ascii="Times New Roman" w:hAnsi="Times New Roman" w:cs="Times New Roman"/>
          <w:sz w:val="22"/>
        </w:rPr>
        <w:t>PPIB, p</w:t>
      </w:r>
      <w:r>
        <w:rPr>
          <w:rFonts w:ascii="Times New Roman" w:hAnsi="Times New Roman" w:cs="Times New Roman"/>
          <w:sz w:val="22"/>
        </w:rPr>
        <w:t>eptidylprolyl isomerase B</w:t>
      </w:r>
      <w:r>
        <w:rPr>
          <w:rFonts w:hint="eastAsia" w:ascii="Times New Roman" w:hAnsi="Times New Roman" w:cs="Times New Roman"/>
          <w:sz w:val="22"/>
        </w:rPr>
        <w:t>. LN metastasis was evaluated only in patients who underwent LN dissection (n = 362).</w:t>
      </w:r>
    </w:p>
    <w:p w14:paraId="33B05DFE">
      <w:pPr>
        <w:widowControl/>
        <w:wordWrap/>
        <w:autoSpaceDE/>
        <w:autoSpaceDN/>
        <w:rPr>
          <w:rFonts w:ascii="Times New Roman" w:hAnsi="Times New Roman" w:cs="Times New Roman"/>
          <w:sz w:val="22"/>
        </w:rPr>
      </w:pPr>
      <w:r>
        <w:rPr>
          <w:rFonts w:ascii="Times New Roman" w:hAnsi="Times New Roman" w:cs="Times New Roman"/>
          <w:sz w:val="22"/>
        </w:rPr>
        <w:br w:type="page"/>
      </w:r>
    </w:p>
    <w:p w14:paraId="39F727C2">
      <w:pPr>
        <w:widowControl/>
        <w:wordWrap/>
        <w:autoSpaceDE/>
        <w:autoSpaceDN/>
        <w:rPr>
          <w:rFonts w:ascii="Times New Roman" w:hAnsi="Times New Roman" w:cs="Times New Roman"/>
          <w:sz w:val="22"/>
        </w:rPr>
        <w:sectPr>
          <w:footerReference r:id="rId5" w:type="default"/>
          <w:pgSz w:w="11906" w:h="16838"/>
          <w:pgMar w:top="1701" w:right="1440" w:bottom="1440" w:left="1440" w:header="851" w:footer="992" w:gutter="0"/>
          <w:cols w:space="720" w:num="1"/>
          <w:docGrid w:linePitch="360" w:charSpace="0"/>
        </w:sectPr>
      </w:pPr>
    </w:p>
    <w:p w14:paraId="4026163A">
      <w:pPr>
        <w:kinsoku w:val="0"/>
        <w:overflowPunct w:val="0"/>
        <w:spacing w:after="100" w:line="240" w:lineRule="auto"/>
        <w:rPr>
          <w:rFonts w:ascii="Times New Roman" w:hAnsi="Times New Roman" w:cs="Times New Roman"/>
          <w:b/>
          <w:sz w:val="22"/>
        </w:rPr>
      </w:pPr>
      <w:r>
        <w:rPr>
          <w:rFonts w:hint="eastAsia" w:ascii="Times New Roman" w:hAnsi="Times New Roman" w:cs="Times New Roman"/>
          <w:b/>
          <w:sz w:val="22"/>
        </w:rPr>
        <w:t xml:space="preserve">Supplementary </w:t>
      </w:r>
      <w:r>
        <w:rPr>
          <w:rFonts w:ascii="Times New Roman" w:hAnsi="Times New Roman" w:cs="Times New Roman"/>
          <w:b/>
          <w:sz w:val="22"/>
        </w:rPr>
        <w:t xml:space="preserve">Table </w:t>
      </w:r>
      <w:r>
        <w:rPr>
          <w:rFonts w:hint="eastAsia" w:ascii="Times New Roman" w:hAnsi="Times New Roman" w:cs="Times New Roman"/>
          <w:b/>
          <w:sz w:val="22"/>
        </w:rPr>
        <w:t>S2:</w:t>
      </w:r>
      <w:r>
        <w:rPr>
          <w:rFonts w:ascii="Times New Roman" w:hAnsi="Times New Roman" w:cs="Times New Roman"/>
          <w:b/>
          <w:sz w:val="22"/>
        </w:rPr>
        <w:t xml:space="preserve"> </w:t>
      </w:r>
      <w:r>
        <w:rPr>
          <w:rFonts w:ascii="Times New Roman" w:hAnsi="Times New Roman" w:cs="Times New Roman"/>
          <w:bCs/>
          <w:sz w:val="22"/>
        </w:rPr>
        <w:t xml:space="preserve">Univariate and multivariate analyses of </w:t>
      </w:r>
      <w:r>
        <w:rPr>
          <w:rFonts w:hint="eastAsia" w:ascii="Times New Roman" w:hAnsi="Times New Roman" w:cs="Times New Roman"/>
          <w:bCs/>
          <w:sz w:val="22"/>
        </w:rPr>
        <w:t>P</w:t>
      </w:r>
      <w:r>
        <w:rPr>
          <w:rFonts w:ascii="Times New Roman" w:hAnsi="Times New Roman" w:cs="Times New Roman"/>
          <w:bCs/>
          <w:sz w:val="22"/>
        </w:rPr>
        <w:t xml:space="preserve">FS and OS </w:t>
      </w:r>
      <w:r>
        <w:rPr>
          <w:rFonts w:hint="eastAsia" w:ascii="Times New Roman" w:hAnsi="Times New Roman" w:cs="Times New Roman"/>
          <w:bCs/>
          <w:sz w:val="22"/>
        </w:rPr>
        <w:t xml:space="preserve">according to clinicopathologic variables and </w:t>
      </w:r>
      <w:r>
        <w:rPr>
          <w:rFonts w:hint="eastAsia" w:ascii="Times New Roman" w:hAnsi="Times New Roman" w:cs="Times New Roman"/>
          <w:bCs/>
          <w:i/>
          <w:iCs/>
          <w:sz w:val="22"/>
        </w:rPr>
        <w:t>PPIB</w:t>
      </w:r>
      <w:r>
        <w:rPr>
          <w:rFonts w:hint="eastAsia" w:ascii="Times New Roman" w:hAnsi="Times New Roman" w:cs="Times New Roman"/>
          <w:bCs/>
          <w:sz w:val="22"/>
        </w:rPr>
        <w:t xml:space="preserve"> expression in </w:t>
      </w:r>
      <w:r>
        <w:rPr>
          <w:rFonts w:ascii="Times New Roman" w:hAnsi="Times New Roman" w:cs="Times New Roman"/>
          <w:bCs/>
          <w:sz w:val="22"/>
        </w:rPr>
        <w:t xml:space="preserve">the </w:t>
      </w:r>
      <w:r>
        <w:rPr>
          <w:rFonts w:hint="eastAsia" w:ascii="Times New Roman" w:hAnsi="Times New Roman" w:cs="Times New Roman"/>
          <w:bCs/>
          <w:sz w:val="22"/>
        </w:rPr>
        <w:t>AGC subgroup</w:t>
      </w:r>
    </w:p>
    <w:tbl>
      <w:tblPr>
        <w:tblStyle w:val="9"/>
        <w:tblW w:w="13068" w:type="dxa"/>
        <w:tblInd w:w="9" w:type="dxa"/>
        <w:tblLayout w:type="fixed"/>
        <w:tblCellMar>
          <w:top w:w="0" w:type="dxa"/>
          <w:left w:w="99" w:type="dxa"/>
          <w:bottom w:w="0" w:type="dxa"/>
          <w:right w:w="99" w:type="dxa"/>
        </w:tblCellMar>
      </w:tblPr>
      <w:tblGrid>
        <w:gridCol w:w="1971"/>
        <w:gridCol w:w="1890"/>
        <w:gridCol w:w="900"/>
        <w:gridCol w:w="1800"/>
        <w:gridCol w:w="859"/>
        <w:gridCol w:w="221"/>
        <w:gridCol w:w="1890"/>
        <w:gridCol w:w="900"/>
        <w:gridCol w:w="1800"/>
        <w:gridCol w:w="837"/>
      </w:tblGrid>
      <w:tr w14:paraId="4CF64DD0">
        <w:tblPrEx>
          <w:tblCellMar>
            <w:top w:w="0" w:type="dxa"/>
            <w:left w:w="99" w:type="dxa"/>
            <w:bottom w:w="0" w:type="dxa"/>
            <w:right w:w="99" w:type="dxa"/>
          </w:tblCellMar>
        </w:tblPrEx>
        <w:trPr>
          <w:trHeight w:val="368" w:hRule="atLeast"/>
        </w:trPr>
        <w:tc>
          <w:tcPr>
            <w:tcW w:w="1971" w:type="dxa"/>
            <w:vMerge w:val="restart"/>
            <w:tcBorders>
              <w:top w:val="single" w:color="auto" w:sz="12" w:space="0"/>
            </w:tcBorders>
            <w:vAlign w:val="center"/>
          </w:tcPr>
          <w:p w14:paraId="102F88B0">
            <w:pPr>
              <w:spacing w:after="0"/>
              <w:ind w:left="150" w:leftChars="75"/>
              <w:rPr>
                <w:rFonts w:ascii="Times New Roman" w:hAnsi="Times New Roman" w:cs="Times New Roman"/>
                <w:szCs w:val="20"/>
              </w:rPr>
            </w:pPr>
            <w:r>
              <w:rPr>
                <w:rFonts w:ascii="Times New Roman" w:hAnsi="Times New Roman" w:cs="Times New Roman"/>
                <w:szCs w:val="20"/>
              </w:rPr>
              <w:t>Risk factor</w:t>
            </w:r>
          </w:p>
        </w:tc>
        <w:tc>
          <w:tcPr>
            <w:tcW w:w="5449" w:type="dxa"/>
            <w:gridSpan w:val="4"/>
            <w:tcBorders>
              <w:top w:val="single" w:color="auto" w:sz="12" w:space="0"/>
              <w:bottom w:val="single" w:color="auto" w:sz="4" w:space="0"/>
            </w:tcBorders>
            <w:vAlign w:val="center"/>
          </w:tcPr>
          <w:p w14:paraId="0A9B84B5">
            <w:pPr>
              <w:spacing w:after="0"/>
              <w:ind w:left="62" w:leftChars="31"/>
              <w:jc w:val="center"/>
              <w:rPr>
                <w:rFonts w:ascii="Times New Roman" w:hAnsi="Times New Roman" w:cs="Times New Roman"/>
                <w:szCs w:val="20"/>
              </w:rPr>
            </w:pPr>
            <w:r>
              <w:rPr>
                <w:rFonts w:hint="eastAsia" w:ascii="Times New Roman" w:hAnsi="Times New Roman" w:cs="Times New Roman"/>
                <w:szCs w:val="20"/>
              </w:rPr>
              <w:t>P</w:t>
            </w:r>
            <w:r>
              <w:rPr>
                <w:rFonts w:ascii="Times New Roman" w:hAnsi="Times New Roman" w:cs="Times New Roman"/>
                <w:szCs w:val="20"/>
              </w:rPr>
              <w:t>FS Hazard ratio [95%CI]</w:t>
            </w:r>
          </w:p>
        </w:tc>
        <w:tc>
          <w:tcPr>
            <w:tcW w:w="221" w:type="dxa"/>
            <w:tcBorders>
              <w:top w:val="single" w:color="auto" w:sz="12" w:space="0"/>
            </w:tcBorders>
            <w:vAlign w:val="center"/>
          </w:tcPr>
          <w:p w14:paraId="0B3ED326">
            <w:pPr>
              <w:spacing w:after="0"/>
              <w:jc w:val="center"/>
              <w:rPr>
                <w:rFonts w:ascii="Times New Roman" w:hAnsi="Times New Roman" w:cs="Times New Roman"/>
                <w:szCs w:val="20"/>
              </w:rPr>
            </w:pPr>
          </w:p>
        </w:tc>
        <w:tc>
          <w:tcPr>
            <w:tcW w:w="5427" w:type="dxa"/>
            <w:gridSpan w:val="4"/>
            <w:tcBorders>
              <w:top w:val="single" w:color="auto" w:sz="12" w:space="0"/>
              <w:left w:val="nil"/>
              <w:bottom w:val="single" w:color="auto" w:sz="4" w:space="0"/>
            </w:tcBorders>
            <w:vAlign w:val="center"/>
          </w:tcPr>
          <w:p w14:paraId="0436FF8C">
            <w:pPr>
              <w:spacing w:after="0"/>
              <w:jc w:val="center"/>
              <w:rPr>
                <w:rFonts w:ascii="Times New Roman" w:hAnsi="Times New Roman" w:cs="Times New Roman"/>
                <w:szCs w:val="20"/>
              </w:rPr>
            </w:pPr>
            <w:r>
              <w:rPr>
                <w:rFonts w:ascii="Times New Roman" w:hAnsi="Times New Roman" w:cs="Times New Roman"/>
                <w:szCs w:val="20"/>
              </w:rPr>
              <w:t>OS Hazard ratio [95%CI]</w:t>
            </w:r>
          </w:p>
        </w:tc>
      </w:tr>
      <w:tr w14:paraId="0597E54E">
        <w:tblPrEx>
          <w:tblCellMar>
            <w:top w:w="0" w:type="dxa"/>
            <w:left w:w="99" w:type="dxa"/>
            <w:bottom w:w="0" w:type="dxa"/>
            <w:right w:w="99" w:type="dxa"/>
          </w:tblCellMar>
        </w:tblPrEx>
        <w:trPr>
          <w:trHeight w:val="422" w:hRule="atLeast"/>
        </w:trPr>
        <w:tc>
          <w:tcPr>
            <w:tcW w:w="1971" w:type="dxa"/>
            <w:vMerge w:val="continue"/>
            <w:tcBorders>
              <w:bottom w:val="single" w:color="auto" w:sz="12" w:space="0"/>
            </w:tcBorders>
            <w:vAlign w:val="center"/>
          </w:tcPr>
          <w:p w14:paraId="201407FF">
            <w:pPr>
              <w:spacing w:after="0"/>
              <w:rPr>
                <w:rFonts w:ascii="Times New Roman" w:hAnsi="Times New Roman" w:cs="Times New Roman"/>
                <w:szCs w:val="20"/>
              </w:rPr>
            </w:pPr>
          </w:p>
        </w:tc>
        <w:tc>
          <w:tcPr>
            <w:tcW w:w="1890" w:type="dxa"/>
            <w:tcBorders>
              <w:top w:val="single" w:color="auto" w:sz="4" w:space="0"/>
              <w:bottom w:val="single" w:color="auto" w:sz="12" w:space="0"/>
            </w:tcBorders>
            <w:vAlign w:val="center"/>
          </w:tcPr>
          <w:p w14:paraId="3B837689">
            <w:pPr>
              <w:spacing w:after="0"/>
              <w:jc w:val="center"/>
              <w:rPr>
                <w:rFonts w:ascii="Times New Roman" w:hAnsi="Times New Roman" w:cs="Times New Roman"/>
                <w:szCs w:val="20"/>
              </w:rPr>
            </w:pPr>
            <w:r>
              <w:rPr>
                <w:rFonts w:ascii="Times New Roman" w:hAnsi="Times New Roman" w:cs="Times New Roman"/>
                <w:szCs w:val="20"/>
              </w:rPr>
              <w:t>Univariate</w:t>
            </w:r>
          </w:p>
        </w:tc>
        <w:tc>
          <w:tcPr>
            <w:tcW w:w="900" w:type="dxa"/>
            <w:tcBorders>
              <w:top w:val="single" w:color="auto" w:sz="4" w:space="0"/>
              <w:bottom w:val="single" w:color="auto" w:sz="12" w:space="0"/>
            </w:tcBorders>
            <w:vAlign w:val="center"/>
          </w:tcPr>
          <w:p w14:paraId="3D6748C0">
            <w:pPr>
              <w:spacing w:after="0"/>
              <w:jc w:val="center"/>
              <w:rPr>
                <w:rFonts w:ascii="Times New Roman" w:hAnsi="Times New Roman" w:cs="Times New Roman"/>
                <w:i/>
                <w:iCs/>
                <w:szCs w:val="20"/>
              </w:rPr>
            </w:pPr>
            <w:r>
              <w:rPr>
                <w:rFonts w:ascii="Times New Roman" w:hAnsi="Times New Roman" w:cs="Times New Roman"/>
                <w:i/>
                <w:iCs/>
                <w:szCs w:val="20"/>
              </w:rPr>
              <w:t xml:space="preserve">p </w:t>
            </w:r>
            <w:r>
              <w:rPr>
                <w:rFonts w:ascii="Times New Roman" w:hAnsi="Times New Roman" w:cs="Times New Roman"/>
                <w:iCs/>
                <w:szCs w:val="20"/>
              </w:rPr>
              <w:t>value</w:t>
            </w:r>
          </w:p>
        </w:tc>
        <w:tc>
          <w:tcPr>
            <w:tcW w:w="1800" w:type="dxa"/>
            <w:tcBorders>
              <w:bottom w:val="single" w:color="auto" w:sz="12" w:space="0"/>
            </w:tcBorders>
            <w:vAlign w:val="center"/>
          </w:tcPr>
          <w:p w14:paraId="3E5EC591">
            <w:pPr>
              <w:spacing w:after="0"/>
              <w:jc w:val="center"/>
              <w:rPr>
                <w:rFonts w:ascii="Times New Roman" w:hAnsi="Times New Roman" w:cs="Times New Roman"/>
                <w:szCs w:val="20"/>
              </w:rPr>
            </w:pPr>
            <w:r>
              <w:rPr>
                <w:rFonts w:ascii="Times New Roman" w:hAnsi="Times New Roman" w:cs="Times New Roman"/>
                <w:szCs w:val="20"/>
              </w:rPr>
              <w:t>Multivariate</w:t>
            </w:r>
          </w:p>
        </w:tc>
        <w:tc>
          <w:tcPr>
            <w:tcW w:w="859" w:type="dxa"/>
            <w:tcBorders>
              <w:top w:val="single" w:color="auto" w:sz="4" w:space="0"/>
              <w:left w:val="nil"/>
              <w:bottom w:val="single" w:color="auto" w:sz="12" w:space="0"/>
            </w:tcBorders>
            <w:vAlign w:val="center"/>
          </w:tcPr>
          <w:p w14:paraId="54CE2105">
            <w:pPr>
              <w:spacing w:after="0"/>
              <w:jc w:val="center"/>
              <w:rPr>
                <w:rFonts w:ascii="Times New Roman" w:hAnsi="Times New Roman" w:cs="Times New Roman"/>
                <w:szCs w:val="20"/>
              </w:rPr>
            </w:pPr>
            <w:r>
              <w:rPr>
                <w:rFonts w:ascii="Times New Roman" w:hAnsi="Times New Roman" w:cs="Times New Roman"/>
                <w:i/>
                <w:iCs/>
                <w:szCs w:val="20"/>
              </w:rPr>
              <w:t xml:space="preserve">p </w:t>
            </w:r>
            <w:r>
              <w:rPr>
                <w:rFonts w:ascii="Times New Roman" w:hAnsi="Times New Roman" w:cs="Times New Roman"/>
                <w:iCs/>
                <w:szCs w:val="20"/>
              </w:rPr>
              <w:t>value</w:t>
            </w:r>
          </w:p>
        </w:tc>
        <w:tc>
          <w:tcPr>
            <w:tcW w:w="221" w:type="dxa"/>
            <w:tcBorders>
              <w:bottom w:val="single" w:color="auto" w:sz="12" w:space="0"/>
            </w:tcBorders>
            <w:vAlign w:val="center"/>
          </w:tcPr>
          <w:p w14:paraId="02D59263">
            <w:pPr>
              <w:spacing w:after="0"/>
              <w:jc w:val="center"/>
              <w:rPr>
                <w:rFonts w:ascii="Times New Roman" w:hAnsi="Times New Roman" w:cs="Times New Roman"/>
                <w:szCs w:val="20"/>
              </w:rPr>
            </w:pPr>
          </w:p>
        </w:tc>
        <w:tc>
          <w:tcPr>
            <w:tcW w:w="1890" w:type="dxa"/>
            <w:tcBorders>
              <w:top w:val="single" w:color="auto" w:sz="4" w:space="0"/>
              <w:left w:val="nil"/>
              <w:bottom w:val="single" w:color="auto" w:sz="12" w:space="0"/>
            </w:tcBorders>
            <w:vAlign w:val="center"/>
          </w:tcPr>
          <w:p w14:paraId="565DA413">
            <w:pPr>
              <w:spacing w:after="0"/>
              <w:jc w:val="center"/>
              <w:rPr>
                <w:rFonts w:ascii="Times New Roman" w:hAnsi="Times New Roman" w:cs="Times New Roman"/>
                <w:szCs w:val="20"/>
              </w:rPr>
            </w:pPr>
            <w:r>
              <w:rPr>
                <w:rFonts w:ascii="Times New Roman" w:hAnsi="Times New Roman" w:cs="Times New Roman"/>
                <w:szCs w:val="20"/>
              </w:rPr>
              <w:t>Univariate</w:t>
            </w:r>
          </w:p>
        </w:tc>
        <w:tc>
          <w:tcPr>
            <w:tcW w:w="900" w:type="dxa"/>
            <w:tcBorders>
              <w:bottom w:val="single" w:color="auto" w:sz="12" w:space="0"/>
            </w:tcBorders>
            <w:vAlign w:val="center"/>
          </w:tcPr>
          <w:p w14:paraId="616C4B03">
            <w:pPr>
              <w:spacing w:after="0"/>
              <w:jc w:val="center"/>
              <w:rPr>
                <w:rFonts w:ascii="Times New Roman" w:hAnsi="Times New Roman" w:cs="Times New Roman"/>
                <w:szCs w:val="20"/>
              </w:rPr>
            </w:pPr>
            <w:r>
              <w:rPr>
                <w:rFonts w:ascii="Times New Roman" w:hAnsi="Times New Roman" w:cs="Times New Roman"/>
                <w:i/>
                <w:iCs/>
                <w:szCs w:val="20"/>
              </w:rPr>
              <w:t xml:space="preserve">p </w:t>
            </w:r>
            <w:r>
              <w:rPr>
                <w:rFonts w:ascii="Times New Roman" w:hAnsi="Times New Roman" w:cs="Times New Roman"/>
                <w:iCs/>
                <w:szCs w:val="20"/>
              </w:rPr>
              <w:t>value</w:t>
            </w:r>
          </w:p>
        </w:tc>
        <w:tc>
          <w:tcPr>
            <w:tcW w:w="1800" w:type="dxa"/>
            <w:tcBorders>
              <w:bottom w:val="single" w:color="auto" w:sz="12" w:space="0"/>
            </w:tcBorders>
            <w:vAlign w:val="center"/>
          </w:tcPr>
          <w:p w14:paraId="1286A854">
            <w:pPr>
              <w:spacing w:after="0"/>
              <w:jc w:val="center"/>
              <w:rPr>
                <w:rFonts w:ascii="Times New Roman" w:hAnsi="Times New Roman" w:cs="Times New Roman"/>
                <w:szCs w:val="20"/>
              </w:rPr>
            </w:pPr>
            <w:r>
              <w:rPr>
                <w:rFonts w:ascii="Times New Roman" w:hAnsi="Times New Roman" w:cs="Times New Roman"/>
                <w:szCs w:val="20"/>
              </w:rPr>
              <w:t>Multivariate</w:t>
            </w:r>
          </w:p>
        </w:tc>
        <w:tc>
          <w:tcPr>
            <w:tcW w:w="837" w:type="dxa"/>
            <w:tcBorders>
              <w:bottom w:val="single" w:color="auto" w:sz="12" w:space="0"/>
            </w:tcBorders>
            <w:vAlign w:val="center"/>
          </w:tcPr>
          <w:p w14:paraId="52F46A1E">
            <w:pPr>
              <w:spacing w:after="0"/>
              <w:jc w:val="center"/>
              <w:rPr>
                <w:rFonts w:ascii="Times New Roman" w:hAnsi="Times New Roman" w:cs="Times New Roman"/>
                <w:szCs w:val="20"/>
              </w:rPr>
            </w:pPr>
            <w:r>
              <w:rPr>
                <w:rFonts w:ascii="Times New Roman" w:hAnsi="Times New Roman" w:cs="Times New Roman"/>
                <w:i/>
                <w:iCs/>
                <w:szCs w:val="20"/>
              </w:rPr>
              <w:t xml:space="preserve">p </w:t>
            </w:r>
            <w:r>
              <w:rPr>
                <w:rFonts w:ascii="Times New Roman" w:hAnsi="Times New Roman" w:cs="Times New Roman"/>
                <w:iCs/>
                <w:szCs w:val="20"/>
              </w:rPr>
              <w:t>value</w:t>
            </w:r>
          </w:p>
        </w:tc>
      </w:tr>
      <w:tr w14:paraId="6C805E53">
        <w:tblPrEx>
          <w:tblCellMar>
            <w:top w:w="0" w:type="dxa"/>
            <w:left w:w="99" w:type="dxa"/>
            <w:bottom w:w="0" w:type="dxa"/>
            <w:right w:w="99" w:type="dxa"/>
          </w:tblCellMar>
        </w:tblPrEx>
        <w:trPr>
          <w:trHeight w:val="415" w:hRule="atLeast"/>
        </w:trPr>
        <w:tc>
          <w:tcPr>
            <w:tcW w:w="1971" w:type="dxa"/>
            <w:tcBorders>
              <w:top w:val="nil"/>
            </w:tcBorders>
            <w:vAlign w:val="center"/>
          </w:tcPr>
          <w:p w14:paraId="2F44A419">
            <w:pPr>
              <w:spacing w:after="0"/>
              <w:rPr>
                <w:rFonts w:ascii="Times New Roman" w:hAnsi="Times New Roman" w:cs="Times New Roman"/>
                <w:szCs w:val="20"/>
              </w:rPr>
            </w:pPr>
            <w:r>
              <w:rPr>
                <w:rFonts w:ascii="Times New Roman" w:hAnsi="Times New Roman" w:cs="Times New Roman"/>
                <w:szCs w:val="20"/>
              </w:rPr>
              <w:t>Age</w:t>
            </w:r>
          </w:p>
        </w:tc>
        <w:tc>
          <w:tcPr>
            <w:tcW w:w="1890" w:type="dxa"/>
            <w:tcBorders>
              <w:top w:val="nil"/>
            </w:tcBorders>
            <w:vAlign w:val="center"/>
          </w:tcPr>
          <w:p w14:paraId="775826D9">
            <w:pPr>
              <w:spacing w:after="0"/>
              <w:jc w:val="center"/>
              <w:rPr>
                <w:rFonts w:ascii="Times New Roman" w:hAnsi="Times New Roman" w:cs="Times New Roman"/>
                <w:color w:val="000000"/>
                <w:szCs w:val="20"/>
              </w:rPr>
            </w:pPr>
            <w:r>
              <w:rPr>
                <w:rFonts w:ascii="Times New Roman" w:hAnsi="Times New Roman" w:cs="Times New Roman"/>
                <w:color w:val="000000"/>
                <w:szCs w:val="20"/>
              </w:rPr>
              <w:t>1.02 [1.00 - 1.05]</w:t>
            </w:r>
          </w:p>
        </w:tc>
        <w:tc>
          <w:tcPr>
            <w:tcW w:w="900" w:type="dxa"/>
            <w:tcBorders>
              <w:top w:val="nil"/>
            </w:tcBorders>
            <w:vAlign w:val="center"/>
          </w:tcPr>
          <w:p w14:paraId="0BD755E3">
            <w:pPr>
              <w:spacing w:after="0"/>
              <w:jc w:val="center"/>
              <w:rPr>
                <w:rFonts w:ascii="Times New Roman" w:hAnsi="Times New Roman" w:cs="Times New Roman"/>
                <w:bCs/>
                <w:color w:val="000000"/>
                <w:szCs w:val="20"/>
              </w:rPr>
            </w:pPr>
            <w:r>
              <w:rPr>
                <w:rFonts w:ascii="Times New Roman" w:hAnsi="Times New Roman" w:cs="Times New Roman"/>
                <w:color w:val="000000"/>
                <w:szCs w:val="20"/>
              </w:rPr>
              <w:t>0.029</w:t>
            </w:r>
          </w:p>
        </w:tc>
        <w:tc>
          <w:tcPr>
            <w:tcW w:w="1800" w:type="dxa"/>
            <w:tcBorders>
              <w:top w:val="nil"/>
            </w:tcBorders>
            <w:noWrap/>
            <w:vAlign w:val="center"/>
          </w:tcPr>
          <w:p w14:paraId="5F068D1A">
            <w:pPr>
              <w:spacing w:after="0"/>
              <w:jc w:val="center"/>
              <w:rPr>
                <w:rFonts w:ascii="Times New Roman" w:hAnsi="Times New Roman" w:cs="Times New Roman"/>
                <w:color w:val="000000"/>
                <w:szCs w:val="20"/>
              </w:rPr>
            </w:pPr>
            <w:r>
              <w:rPr>
                <w:rFonts w:ascii="Times New Roman" w:hAnsi="Times New Roman" w:cs="Times New Roman"/>
                <w:color w:val="000000"/>
                <w:szCs w:val="20"/>
              </w:rPr>
              <w:t>1.0</w:t>
            </w:r>
            <w:r>
              <w:rPr>
                <w:rFonts w:hint="eastAsia" w:ascii="Times New Roman" w:hAnsi="Times New Roman" w:cs="Times New Roman"/>
                <w:color w:val="000000"/>
                <w:szCs w:val="20"/>
              </w:rPr>
              <w:t>3</w:t>
            </w:r>
            <w:r>
              <w:rPr>
                <w:rFonts w:ascii="Times New Roman" w:hAnsi="Times New Roman" w:cs="Times New Roman"/>
                <w:color w:val="000000"/>
                <w:szCs w:val="20"/>
              </w:rPr>
              <w:t xml:space="preserve"> [1.00 - 1.05]</w:t>
            </w:r>
          </w:p>
        </w:tc>
        <w:tc>
          <w:tcPr>
            <w:tcW w:w="859" w:type="dxa"/>
            <w:tcBorders>
              <w:top w:val="nil"/>
            </w:tcBorders>
            <w:vAlign w:val="center"/>
          </w:tcPr>
          <w:p w14:paraId="195FFBA9">
            <w:pPr>
              <w:spacing w:after="0"/>
              <w:jc w:val="center"/>
              <w:rPr>
                <w:rFonts w:ascii="Times New Roman" w:hAnsi="Times New Roman" w:cs="Times New Roman"/>
                <w:color w:val="000000"/>
                <w:szCs w:val="20"/>
              </w:rPr>
            </w:pPr>
            <w:r>
              <w:rPr>
                <w:rFonts w:ascii="Times New Roman" w:hAnsi="Times New Roman" w:cs="Times New Roman"/>
                <w:color w:val="000000"/>
                <w:szCs w:val="20"/>
              </w:rPr>
              <w:t>0.021</w:t>
            </w:r>
          </w:p>
        </w:tc>
        <w:tc>
          <w:tcPr>
            <w:tcW w:w="221" w:type="dxa"/>
            <w:tcBorders>
              <w:top w:val="nil"/>
            </w:tcBorders>
            <w:noWrap/>
            <w:vAlign w:val="center"/>
          </w:tcPr>
          <w:p w14:paraId="12463460">
            <w:pPr>
              <w:spacing w:after="0"/>
              <w:jc w:val="center"/>
              <w:rPr>
                <w:rFonts w:ascii="Times New Roman" w:hAnsi="Times New Roman" w:cs="Times New Roman"/>
                <w:bCs/>
                <w:color w:val="000000"/>
                <w:szCs w:val="20"/>
              </w:rPr>
            </w:pPr>
          </w:p>
        </w:tc>
        <w:tc>
          <w:tcPr>
            <w:tcW w:w="1890" w:type="dxa"/>
            <w:tcBorders>
              <w:top w:val="nil"/>
              <w:left w:val="nil"/>
            </w:tcBorders>
            <w:vAlign w:val="center"/>
          </w:tcPr>
          <w:p w14:paraId="2A540046">
            <w:pPr>
              <w:spacing w:after="0"/>
              <w:jc w:val="center"/>
              <w:rPr>
                <w:rFonts w:ascii="Times New Roman" w:hAnsi="Times New Roman" w:cs="Times New Roman"/>
                <w:bCs/>
                <w:color w:val="000000"/>
                <w:szCs w:val="20"/>
              </w:rPr>
            </w:pPr>
            <w:r>
              <w:rPr>
                <w:rFonts w:ascii="Times New Roman" w:hAnsi="Times New Roman" w:cs="Times New Roman"/>
                <w:color w:val="000000"/>
                <w:szCs w:val="20"/>
              </w:rPr>
              <w:t>1.</w:t>
            </w:r>
            <w:r>
              <w:rPr>
                <w:rFonts w:hint="eastAsia" w:ascii="Times New Roman" w:hAnsi="Times New Roman" w:cs="Times New Roman"/>
                <w:color w:val="000000"/>
                <w:szCs w:val="20"/>
              </w:rPr>
              <w:t>03</w:t>
            </w:r>
            <w:r>
              <w:rPr>
                <w:rFonts w:ascii="Times New Roman" w:hAnsi="Times New Roman" w:cs="Times New Roman"/>
                <w:color w:val="000000"/>
                <w:szCs w:val="20"/>
              </w:rPr>
              <w:t xml:space="preserve"> [</w:t>
            </w:r>
            <w:r>
              <w:rPr>
                <w:rFonts w:hint="eastAsia" w:ascii="Times New Roman" w:hAnsi="Times New Roman" w:cs="Times New Roman"/>
                <w:color w:val="000000"/>
                <w:szCs w:val="20"/>
              </w:rPr>
              <w:t>1</w:t>
            </w:r>
            <w:r>
              <w:rPr>
                <w:rFonts w:ascii="Times New Roman" w:hAnsi="Times New Roman" w:cs="Times New Roman"/>
                <w:color w:val="000000"/>
                <w:szCs w:val="20"/>
              </w:rPr>
              <w:t>.</w:t>
            </w:r>
            <w:r>
              <w:rPr>
                <w:rFonts w:hint="eastAsia" w:ascii="Times New Roman" w:hAnsi="Times New Roman" w:cs="Times New Roman"/>
                <w:color w:val="000000"/>
                <w:szCs w:val="20"/>
              </w:rPr>
              <w:t>00</w:t>
            </w:r>
            <w:r>
              <w:rPr>
                <w:rFonts w:ascii="Times New Roman" w:hAnsi="Times New Roman" w:cs="Times New Roman"/>
                <w:color w:val="000000"/>
                <w:szCs w:val="20"/>
              </w:rPr>
              <w:t xml:space="preserve"> - 1.</w:t>
            </w:r>
            <w:r>
              <w:rPr>
                <w:rFonts w:hint="eastAsia" w:ascii="Times New Roman" w:hAnsi="Times New Roman" w:cs="Times New Roman"/>
                <w:color w:val="000000"/>
                <w:szCs w:val="20"/>
              </w:rPr>
              <w:t>05</w:t>
            </w:r>
            <w:r>
              <w:rPr>
                <w:rFonts w:ascii="Times New Roman" w:hAnsi="Times New Roman" w:cs="Times New Roman"/>
                <w:color w:val="000000"/>
                <w:szCs w:val="20"/>
              </w:rPr>
              <w:t>]</w:t>
            </w:r>
          </w:p>
        </w:tc>
        <w:tc>
          <w:tcPr>
            <w:tcW w:w="900" w:type="dxa"/>
            <w:tcBorders>
              <w:top w:val="nil"/>
            </w:tcBorders>
            <w:vAlign w:val="center"/>
          </w:tcPr>
          <w:p w14:paraId="739B3626">
            <w:pPr>
              <w:spacing w:after="0"/>
              <w:jc w:val="center"/>
              <w:rPr>
                <w:rFonts w:ascii="Times New Roman" w:hAnsi="Times New Roman" w:cs="Times New Roman"/>
                <w:bCs/>
                <w:color w:val="000000"/>
                <w:szCs w:val="20"/>
              </w:rPr>
            </w:pPr>
            <w:r>
              <w:rPr>
                <w:rFonts w:ascii="Times New Roman" w:hAnsi="Times New Roman" w:cs="Times New Roman"/>
                <w:color w:val="000000"/>
                <w:szCs w:val="20"/>
              </w:rPr>
              <w:t>0.</w:t>
            </w:r>
            <w:r>
              <w:rPr>
                <w:rFonts w:hint="eastAsia" w:ascii="Times New Roman" w:hAnsi="Times New Roman" w:cs="Times New Roman"/>
                <w:color w:val="000000"/>
                <w:szCs w:val="20"/>
              </w:rPr>
              <w:t>0</w:t>
            </w:r>
            <w:r>
              <w:rPr>
                <w:rFonts w:ascii="Times New Roman" w:hAnsi="Times New Roman" w:cs="Times New Roman"/>
                <w:color w:val="000000"/>
                <w:szCs w:val="20"/>
              </w:rPr>
              <w:t>14</w:t>
            </w:r>
          </w:p>
        </w:tc>
        <w:tc>
          <w:tcPr>
            <w:tcW w:w="1800" w:type="dxa"/>
            <w:tcBorders>
              <w:top w:val="nil"/>
            </w:tcBorders>
            <w:vAlign w:val="center"/>
          </w:tcPr>
          <w:p w14:paraId="24793CE7">
            <w:pPr>
              <w:spacing w:after="0"/>
              <w:jc w:val="center"/>
              <w:rPr>
                <w:rFonts w:ascii="Times New Roman" w:hAnsi="Times New Roman" w:cs="Times New Roman"/>
                <w:bCs/>
                <w:color w:val="000000"/>
                <w:szCs w:val="20"/>
              </w:rPr>
            </w:pPr>
            <w:r>
              <w:rPr>
                <w:rFonts w:ascii="Times New Roman" w:hAnsi="Times New Roman" w:cs="Times New Roman"/>
                <w:color w:val="000000"/>
                <w:szCs w:val="20"/>
              </w:rPr>
              <w:t>1.0</w:t>
            </w:r>
            <w:r>
              <w:rPr>
                <w:rFonts w:hint="eastAsia" w:ascii="Times New Roman" w:hAnsi="Times New Roman" w:cs="Times New Roman"/>
                <w:color w:val="000000"/>
                <w:szCs w:val="20"/>
              </w:rPr>
              <w:t>3</w:t>
            </w:r>
            <w:r>
              <w:rPr>
                <w:rFonts w:ascii="Times New Roman" w:hAnsi="Times New Roman" w:cs="Times New Roman"/>
                <w:color w:val="000000"/>
                <w:szCs w:val="20"/>
              </w:rPr>
              <w:t xml:space="preserve"> [1.01 - 1.05]</w:t>
            </w:r>
          </w:p>
        </w:tc>
        <w:tc>
          <w:tcPr>
            <w:tcW w:w="837" w:type="dxa"/>
            <w:tcBorders>
              <w:top w:val="nil"/>
            </w:tcBorders>
            <w:vAlign w:val="center"/>
          </w:tcPr>
          <w:p w14:paraId="5A222F60">
            <w:pPr>
              <w:spacing w:after="0"/>
              <w:jc w:val="center"/>
              <w:rPr>
                <w:rFonts w:ascii="Times New Roman" w:hAnsi="Times New Roman" w:cs="Times New Roman"/>
                <w:bCs/>
                <w:color w:val="000000"/>
                <w:szCs w:val="20"/>
              </w:rPr>
            </w:pPr>
            <w:r>
              <w:rPr>
                <w:rFonts w:ascii="Times New Roman" w:hAnsi="Times New Roman" w:cs="Times New Roman"/>
                <w:color w:val="000000"/>
                <w:szCs w:val="20"/>
              </w:rPr>
              <w:t>0.017</w:t>
            </w:r>
          </w:p>
        </w:tc>
      </w:tr>
      <w:tr w14:paraId="61E9BB72">
        <w:tblPrEx>
          <w:tblCellMar>
            <w:top w:w="0" w:type="dxa"/>
            <w:left w:w="99" w:type="dxa"/>
            <w:bottom w:w="0" w:type="dxa"/>
            <w:right w:w="99" w:type="dxa"/>
          </w:tblCellMar>
        </w:tblPrEx>
        <w:trPr>
          <w:trHeight w:val="415" w:hRule="atLeast"/>
        </w:trPr>
        <w:tc>
          <w:tcPr>
            <w:tcW w:w="1971" w:type="dxa"/>
            <w:vAlign w:val="center"/>
          </w:tcPr>
          <w:p w14:paraId="13AF77F0">
            <w:pPr>
              <w:spacing w:after="0"/>
              <w:rPr>
                <w:rFonts w:ascii="Times New Roman" w:hAnsi="Times New Roman" w:cs="Times New Roman"/>
                <w:szCs w:val="20"/>
              </w:rPr>
            </w:pPr>
            <w:r>
              <w:rPr>
                <w:rFonts w:ascii="Times New Roman" w:hAnsi="Times New Roman" w:cs="Times New Roman"/>
                <w:szCs w:val="20"/>
              </w:rPr>
              <w:t xml:space="preserve">Gender </w:t>
            </w:r>
          </w:p>
        </w:tc>
        <w:tc>
          <w:tcPr>
            <w:tcW w:w="1890" w:type="dxa"/>
            <w:vAlign w:val="center"/>
          </w:tcPr>
          <w:p w14:paraId="4D98E750">
            <w:pPr>
              <w:spacing w:after="0"/>
              <w:jc w:val="center"/>
              <w:rPr>
                <w:rFonts w:ascii="Times New Roman" w:hAnsi="Times New Roman" w:cs="Times New Roman"/>
                <w:color w:val="000000"/>
                <w:szCs w:val="20"/>
              </w:rPr>
            </w:pPr>
            <w:r>
              <w:rPr>
                <w:rFonts w:ascii="Times New Roman" w:hAnsi="Times New Roman" w:cs="Times New Roman"/>
                <w:color w:val="000000"/>
                <w:szCs w:val="20"/>
              </w:rPr>
              <w:t>1.10 [0.62 - 1.92]</w:t>
            </w:r>
          </w:p>
        </w:tc>
        <w:tc>
          <w:tcPr>
            <w:tcW w:w="900" w:type="dxa"/>
            <w:vAlign w:val="center"/>
          </w:tcPr>
          <w:p w14:paraId="7DEEB995">
            <w:pPr>
              <w:spacing w:after="0"/>
              <w:jc w:val="center"/>
              <w:rPr>
                <w:rFonts w:ascii="Times New Roman" w:hAnsi="Times New Roman" w:cs="Times New Roman"/>
                <w:color w:val="000000"/>
                <w:szCs w:val="20"/>
              </w:rPr>
            </w:pPr>
            <w:r>
              <w:rPr>
                <w:rFonts w:ascii="Times New Roman" w:hAnsi="Times New Roman" w:cs="Times New Roman"/>
                <w:color w:val="000000"/>
                <w:szCs w:val="20"/>
              </w:rPr>
              <w:t>0.751</w:t>
            </w:r>
          </w:p>
        </w:tc>
        <w:tc>
          <w:tcPr>
            <w:tcW w:w="1800" w:type="dxa"/>
            <w:noWrap/>
            <w:vAlign w:val="center"/>
          </w:tcPr>
          <w:p w14:paraId="4A527AF2">
            <w:pPr>
              <w:spacing w:after="0"/>
              <w:jc w:val="center"/>
              <w:rPr>
                <w:rFonts w:ascii="Times New Roman" w:hAnsi="Times New Roman" w:cs="Times New Roman"/>
                <w:color w:val="000000"/>
                <w:szCs w:val="20"/>
              </w:rPr>
            </w:pPr>
            <w:r>
              <w:rPr>
                <w:rFonts w:ascii="Times New Roman" w:hAnsi="Times New Roman" w:cs="Times New Roman"/>
                <w:color w:val="000000"/>
                <w:szCs w:val="20"/>
              </w:rPr>
              <w:t>NA</w:t>
            </w:r>
          </w:p>
        </w:tc>
        <w:tc>
          <w:tcPr>
            <w:tcW w:w="859" w:type="dxa"/>
            <w:vAlign w:val="center"/>
          </w:tcPr>
          <w:p w14:paraId="59436C74">
            <w:pPr>
              <w:spacing w:after="0"/>
              <w:jc w:val="center"/>
              <w:rPr>
                <w:rFonts w:ascii="Times New Roman" w:hAnsi="Times New Roman" w:cs="Times New Roman"/>
                <w:color w:val="000000"/>
                <w:szCs w:val="20"/>
              </w:rPr>
            </w:pPr>
          </w:p>
        </w:tc>
        <w:tc>
          <w:tcPr>
            <w:tcW w:w="221" w:type="dxa"/>
            <w:tcBorders>
              <w:left w:val="nil"/>
            </w:tcBorders>
            <w:noWrap/>
            <w:vAlign w:val="center"/>
          </w:tcPr>
          <w:p w14:paraId="0AA4967B">
            <w:pPr>
              <w:spacing w:after="0"/>
              <w:jc w:val="center"/>
              <w:rPr>
                <w:rFonts w:ascii="Times New Roman" w:hAnsi="Times New Roman" w:cs="Times New Roman"/>
                <w:bCs/>
                <w:color w:val="000000"/>
                <w:szCs w:val="20"/>
              </w:rPr>
            </w:pPr>
          </w:p>
        </w:tc>
        <w:tc>
          <w:tcPr>
            <w:tcW w:w="1890" w:type="dxa"/>
            <w:vAlign w:val="center"/>
          </w:tcPr>
          <w:p w14:paraId="672D9538">
            <w:pPr>
              <w:spacing w:after="0"/>
              <w:jc w:val="center"/>
              <w:rPr>
                <w:rFonts w:ascii="Times New Roman" w:hAnsi="Times New Roman" w:cs="Times New Roman"/>
                <w:color w:val="000000"/>
                <w:szCs w:val="20"/>
              </w:rPr>
            </w:pPr>
            <w:r>
              <w:rPr>
                <w:rFonts w:ascii="Times New Roman" w:hAnsi="Times New Roman" w:cs="Times New Roman"/>
                <w:color w:val="000000"/>
                <w:szCs w:val="20"/>
              </w:rPr>
              <w:t>1.11 [0.</w:t>
            </w:r>
            <w:r>
              <w:rPr>
                <w:rFonts w:hint="eastAsia" w:ascii="Times New Roman" w:hAnsi="Times New Roman" w:cs="Times New Roman"/>
                <w:color w:val="000000"/>
                <w:szCs w:val="20"/>
              </w:rPr>
              <w:t>6</w:t>
            </w:r>
            <w:r>
              <w:rPr>
                <w:rFonts w:ascii="Times New Roman" w:hAnsi="Times New Roman" w:cs="Times New Roman"/>
                <w:color w:val="000000"/>
                <w:szCs w:val="20"/>
              </w:rPr>
              <w:t>4 – 1.92]</w:t>
            </w:r>
          </w:p>
        </w:tc>
        <w:tc>
          <w:tcPr>
            <w:tcW w:w="900" w:type="dxa"/>
            <w:vAlign w:val="center"/>
          </w:tcPr>
          <w:p w14:paraId="5AC26972">
            <w:pPr>
              <w:spacing w:after="0"/>
              <w:jc w:val="center"/>
              <w:rPr>
                <w:rFonts w:ascii="Times New Roman" w:hAnsi="Times New Roman" w:cs="Times New Roman"/>
                <w:color w:val="000000"/>
                <w:szCs w:val="20"/>
              </w:rPr>
            </w:pPr>
            <w:r>
              <w:rPr>
                <w:rFonts w:ascii="Times New Roman" w:hAnsi="Times New Roman" w:cs="Times New Roman"/>
                <w:color w:val="000000"/>
                <w:szCs w:val="20"/>
              </w:rPr>
              <w:t>0.719</w:t>
            </w:r>
          </w:p>
        </w:tc>
        <w:tc>
          <w:tcPr>
            <w:tcW w:w="1800" w:type="dxa"/>
            <w:vAlign w:val="center"/>
          </w:tcPr>
          <w:p w14:paraId="6F542E07">
            <w:pPr>
              <w:spacing w:after="0"/>
              <w:jc w:val="center"/>
              <w:rPr>
                <w:rFonts w:ascii="Times New Roman" w:hAnsi="Times New Roman" w:cs="Times New Roman"/>
                <w:color w:val="000000"/>
                <w:szCs w:val="20"/>
              </w:rPr>
            </w:pPr>
            <w:r>
              <w:rPr>
                <w:rFonts w:ascii="Times New Roman" w:hAnsi="Times New Roman" w:cs="Times New Roman"/>
                <w:color w:val="000000"/>
                <w:szCs w:val="20"/>
              </w:rPr>
              <w:t>NA</w:t>
            </w:r>
          </w:p>
        </w:tc>
        <w:tc>
          <w:tcPr>
            <w:tcW w:w="837" w:type="dxa"/>
            <w:vAlign w:val="center"/>
          </w:tcPr>
          <w:p w14:paraId="0B76A6CD">
            <w:pPr>
              <w:spacing w:after="0"/>
              <w:jc w:val="center"/>
              <w:rPr>
                <w:rFonts w:ascii="Times New Roman" w:hAnsi="Times New Roman" w:cs="Times New Roman"/>
                <w:color w:val="000000"/>
                <w:szCs w:val="20"/>
              </w:rPr>
            </w:pPr>
          </w:p>
        </w:tc>
      </w:tr>
      <w:tr w14:paraId="41B5E6D1">
        <w:tblPrEx>
          <w:tblCellMar>
            <w:top w:w="0" w:type="dxa"/>
            <w:left w:w="99" w:type="dxa"/>
            <w:bottom w:w="0" w:type="dxa"/>
            <w:right w:w="99" w:type="dxa"/>
          </w:tblCellMar>
        </w:tblPrEx>
        <w:trPr>
          <w:trHeight w:val="415" w:hRule="atLeast"/>
        </w:trPr>
        <w:tc>
          <w:tcPr>
            <w:tcW w:w="1971" w:type="dxa"/>
            <w:vAlign w:val="center"/>
          </w:tcPr>
          <w:p w14:paraId="5EC8EE5C">
            <w:pPr>
              <w:spacing w:after="0"/>
              <w:rPr>
                <w:rFonts w:ascii="Times New Roman" w:hAnsi="Times New Roman" w:cs="Times New Roman"/>
                <w:szCs w:val="20"/>
              </w:rPr>
            </w:pPr>
            <w:r>
              <w:rPr>
                <w:rFonts w:ascii="Times New Roman" w:hAnsi="Times New Roman" w:cs="Times New Roman"/>
                <w:szCs w:val="20"/>
              </w:rPr>
              <w:t>Lauren classification</w:t>
            </w:r>
          </w:p>
        </w:tc>
        <w:tc>
          <w:tcPr>
            <w:tcW w:w="1890" w:type="dxa"/>
            <w:vAlign w:val="center"/>
          </w:tcPr>
          <w:p w14:paraId="5D6D397B">
            <w:pPr>
              <w:spacing w:after="0"/>
              <w:jc w:val="center"/>
              <w:rPr>
                <w:rFonts w:ascii="Times New Roman" w:hAnsi="Times New Roman" w:cs="Times New Roman"/>
                <w:color w:val="000000"/>
                <w:szCs w:val="20"/>
              </w:rPr>
            </w:pPr>
            <w:r>
              <w:rPr>
                <w:rFonts w:ascii="Times New Roman" w:hAnsi="Times New Roman" w:cs="Times New Roman"/>
                <w:color w:val="000000"/>
                <w:szCs w:val="20"/>
              </w:rPr>
              <w:t>0.95 [0.69 - 1.32]</w:t>
            </w:r>
          </w:p>
        </w:tc>
        <w:tc>
          <w:tcPr>
            <w:tcW w:w="900" w:type="dxa"/>
            <w:vAlign w:val="center"/>
          </w:tcPr>
          <w:p w14:paraId="4242F967">
            <w:pPr>
              <w:spacing w:after="0"/>
              <w:jc w:val="center"/>
              <w:rPr>
                <w:rFonts w:ascii="Times New Roman" w:hAnsi="Times New Roman" w:cs="Times New Roman"/>
                <w:color w:val="000000"/>
                <w:szCs w:val="20"/>
              </w:rPr>
            </w:pPr>
            <w:r>
              <w:rPr>
                <w:rFonts w:ascii="Times New Roman" w:hAnsi="Times New Roman" w:cs="Times New Roman"/>
                <w:color w:val="000000"/>
                <w:szCs w:val="20"/>
              </w:rPr>
              <w:t>0.764</w:t>
            </w:r>
          </w:p>
        </w:tc>
        <w:tc>
          <w:tcPr>
            <w:tcW w:w="1800" w:type="dxa"/>
            <w:noWrap/>
            <w:vAlign w:val="center"/>
          </w:tcPr>
          <w:p w14:paraId="1E66B678">
            <w:pPr>
              <w:spacing w:after="0"/>
              <w:jc w:val="center"/>
              <w:rPr>
                <w:rFonts w:ascii="Times New Roman" w:hAnsi="Times New Roman" w:cs="Times New Roman"/>
                <w:color w:val="000000"/>
                <w:szCs w:val="20"/>
              </w:rPr>
            </w:pPr>
            <w:r>
              <w:rPr>
                <w:rFonts w:ascii="Times New Roman" w:hAnsi="Times New Roman" w:cs="Times New Roman"/>
                <w:color w:val="000000"/>
                <w:szCs w:val="20"/>
              </w:rPr>
              <w:t>NA</w:t>
            </w:r>
          </w:p>
        </w:tc>
        <w:tc>
          <w:tcPr>
            <w:tcW w:w="859" w:type="dxa"/>
            <w:vAlign w:val="center"/>
          </w:tcPr>
          <w:p w14:paraId="6572C919">
            <w:pPr>
              <w:spacing w:after="0"/>
              <w:jc w:val="center"/>
              <w:rPr>
                <w:rFonts w:ascii="Times New Roman" w:hAnsi="Times New Roman" w:cs="Times New Roman"/>
                <w:color w:val="000000"/>
                <w:szCs w:val="20"/>
              </w:rPr>
            </w:pPr>
          </w:p>
        </w:tc>
        <w:tc>
          <w:tcPr>
            <w:tcW w:w="221" w:type="dxa"/>
            <w:tcBorders>
              <w:left w:val="nil"/>
            </w:tcBorders>
            <w:noWrap/>
            <w:vAlign w:val="center"/>
          </w:tcPr>
          <w:p w14:paraId="7F99A410">
            <w:pPr>
              <w:spacing w:after="0"/>
              <w:jc w:val="center"/>
              <w:rPr>
                <w:rFonts w:ascii="Times New Roman" w:hAnsi="Times New Roman" w:cs="Times New Roman"/>
                <w:bCs/>
                <w:color w:val="000000"/>
                <w:szCs w:val="20"/>
              </w:rPr>
            </w:pPr>
          </w:p>
        </w:tc>
        <w:tc>
          <w:tcPr>
            <w:tcW w:w="1890" w:type="dxa"/>
            <w:vAlign w:val="center"/>
          </w:tcPr>
          <w:p w14:paraId="4437EDCD">
            <w:pPr>
              <w:spacing w:after="0"/>
              <w:jc w:val="center"/>
              <w:rPr>
                <w:rFonts w:ascii="Times New Roman" w:hAnsi="Times New Roman" w:cs="Times New Roman"/>
                <w:color w:val="000000"/>
                <w:szCs w:val="20"/>
              </w:rPr>
            </w:pPr>
            <w:r>
              <w:rPr>
                <w:rFonts w:ascii="Times New Roman" w:hAnsi="Times New Roman" w:cs="Times New Roman"/>
                <w:color w:val="000000"/>
                <w:szCs w:val="20"/>
              </w:rPr>
              <w:t>0.9</w:t>
            </w:r>
            <w:r>
              <w:rPr>
                <w:rFonts w:hint="eastAsia" w:ascii="Times New Roman" w:hAnsi="Times New Roman" w:cs="Times New Roman"/>
                <w:color w:val="000000"/>
                <w:szCs w:val="20"/>
              </w:rPr>
              <w:t>8</w:t>
            </w:r>
            <w:r>
              <w:rPr>
                <w:rFonts w:ascii="Times New Roman" w:hAnsi="Times New Roman" w:cs="Times New Roman"/>
                <w:color w:val="000000"/>
                <w:szCs w:val="20"/>
              </w:rPr>
              <w:t xml:space="preserve"> [0.71 – 1.34]</w:t>
            </w:r>
          </w:p>
        </w:tc>
        <w:tc>
          <w:tcPr>
            <w:tcW w:w="900" w:type="dxa"/>
            <w:vAlign w:val="center"/>
          </w:tcPr>
          <w:p w14:paraId="30AAB235">
            <w:pPr>
              <w:spacing w:after="0"/>
              <w:jc w:val="center"/>
              <w:rPr>
                <w:rFonts w:ascii="Times New Roman" w:hAnsi="Times New Roman" w:cs="Times New Roman"/>
                <w:color w:val="000000"/>
                <w:szCs w:val="20"/>
              </w:rPr>
            </w:pPr>
            <w:r>
              <w:rPr>
                <w:rFonts w:ascii="Times New Roman" w:hAnsi="Times New Roman" w:cs="Times New Roman"/>
                <w:color w:val="000000"/>
                <w:szCs w:val="20"/>
              </w:rPr>
              <w:t>0.878</w:t>
            </w:r>
          </w:p>
        </w:tc>
        <w:tc>
          <w:tcPr>
            <w:tcW w:w="1800" w:type="dxa"/>
            <w:vAlign w:val="center"/>
          </w:tcPr>
          <w:p w14:paraId="1F8361D7">
            <w:pPr>
              <w:spacing w:after="0"/>
              <w:jc w:val="center"/>
              <w:rPr>
                <w:rFonts w:ascii="Times New Roman" w:hAnsi="Times New Roman" w:cs="Times New Roman"/>
                <w:color w:val="000000"/>
                <w:szCs w:val="20"/>
              </w:rPr>
            </w:pPr>
            <w:r>
              <w:rPr>
                <w:rFonts w:ascii="Times New Roman" w:hAnsi="Times New Roman" w:cs="Times New Roman"/>
                <w:color w:val="000000"/>
                <w:szCs w:val="20"/>
              </w:rPr>
              <w:t>NA</w:t>
            </w:r>
          </w:p>
        </w:tc>
        <w:tc>
          <w:tcPr>
            <w:tcW w:w="837" w:type="dxa"/>
            <w:vAlign w:val="center"/>
          </w:tcPr>
          <w:p w14:paraId="0E4D2CA1">
            <w:pPr>
              <w:spacing w:after="0"/>
              <w:jc w:val="center"/>
              <w:rPr>
                <w:rFonts w:ascii="Times New Roman" w:hAnsi="Times New Roman" w:cs="Times New Roman"/>
                <w:color w:val="000000"/>
                <w:szCs w:val="20"/>
              </w:rPr>
            </w:pPr>
          </w:p>
        </w:tc>
      </w:tr>
      <w:tr w14:paraId="4109F752">
        <w:tblPrEx>
          <w:tblCellMar>
            <w:top w:w="0" w:type="dxa"/>
            <w:left w:w="99" w:type="dxa"/>
            <w:bottom w:w="0" w:type="dxa"/>
            <w:right w:w="99" w:type="dxa"/>
          </w:tblCellMar>
        </w:tblPrEx>
        <w:trPr>
          <w:trHeight w:val="415" w:hRule="atLeast"/>
        </w:trPr>
        <w:tc>
          <w:tcPr>
            <w:tcW w:w="1971" w:type="dxa"/>
            <w:vAlign w:val="center"/>
          </w:tcPr>
          <w:p w14:paraId="7A64C0F4">
            <w:pPr>
              <w:spacing w:after="0"/>
              <w:rPr>
                <w:rFonts w:ascii="Times New Roman" w:hAnsi="Times New Roman" w:cs="Times New Roman"/>
                <w:szCs w:val="20"/>
              </w:rPr>
            </w:pPr>
            <w:r>
              <w:rPr>
                <w:rFonts w:ascii="Times New Roman" w:hAnsi="Times New Roman" w:cs="Times New Roman"/>
                <w:szCs w:val="20"/>
              </w:rPr>
              <w:t>pT classification</w:t>
            </w:r>
          </w:p>
        </w:tc>
        <w:tc>
          <w:tcPr>
            <w:tcW w:w="1890" w:type="dxa"/>
            <w:vAlign w:val="center"/>
          </w:tcPr>
          <w:p w14:paraId="064B5977">
            <w:pPr>
              <w:spacing w:after="0"/>
              <w:jc w:val="center"/>
              <w:rPr>
                <w:rFonts w:ascii="Times New Roman" w:hAnsi="Times New Roman" w:cs="Times New Roman"/>
                <w:color w:val="000000"/>
                <w:szCs w:val="20"/>
              </w:rPr>
            </w:pPr>
            <w:r>
              <w:rPr>
                <w:rFonts w:ascii="Times New Roman" w:hAnsi="Times New Roman" w:cs="Times New Roman"/>
                <w:color w:val="000000"/>
                <w:szCs w:val="20"/>
              </w:rPr>
              <w:t>3.726 [2.41 - 5.75]</w:t>
            </w:r>
          </w:p>
        </w:tc>
        <w:tc>
          <w:tcPr>
            <w:tcW w:w="900" w:type="dxa"/>
            <w:vAlign w:val="center"/>
          </w:tcPr>
          <w:p w14:paraId="13B3D16C">
            <w:pPr>
              <w:spacing w:after="0"/>
              <w:jc w:val="center"/>
              <w:rPr>
                <w:rFonts w:ascii="Times New Roman" w:hAnsi="Times New Roman" w:cs="Times New Roman"/>
                <w:color w:val="000000"/>
                <w:szCs w:val="20"/>
              </w:rPr>
            </w:pPr>
            <w:r>
              <w:rPr>
                <w:rFonts w:ascii="Times New Roman" w:hAnsi="Times New Roman" w:cs="Times New Roman"/>
                <w:color w:val="000000"/>
                <w:szCs w:val="20"/>
              </w:rPr>
              <w:t>&lt;</w:t>
            </w:r>
            <w:r>
              <w:rPr>
                <w:rFonts w:hint="eastAsia" w:ascii="Times New Roman" w:hAnsi="Times New Roman" w:cs="Times New Roman"/>
                <w:color w:val="000000"/>
                <w:szCs w:val="20"/>
              </w:rPr>
              <w:t xml:space="preserve"> </w:t>
            </w:r>
            <w:r>
              <w:rPr>
                <w:rFonts w:ascii="Times New Roman" w:hAnsi="Times New Roman" w:cs="Times New Roman"/>
                <w:color w:val="000000"/>
                <w:szCs w:val="20"/>
              </w:rPr>
              <w:t>0.001</w:t>
            </w:r>
          </w:p>
        </w:tc>
        <w:tc>
          <w:tcPr>
            <w:tcW w:w="1800" w:type="dxa"/>
            <w:noWrap/>
            <w:vAlign w:val="center"/>
          </w:tcPr>
          <w:p w14:paraId="7475CFA2">
            <w:pPr>
              <w:spacing w:after="0"/>
              <w:jc w:val="center"/>
              <w:rPr>
                <w:rFonts w:ascii="Times New Roman" w:hAnsi="Times New Roman" w:cs="Times New Roman"/>
                <w:color w:val="000000"/>
                <w:szCs w:val="20"/>
              </w:rPr>
            </w:pPr>
            <w:r>
              <w:rPr>
                <w:rFonts w:hint="eastAsia" w:ascii="Times New Roman" w:hAnsi="Times New Roman" w:cs="Times New Roman"/>
                <w:color w:val="000000"/>
                <w:szCs w:val="20"/>
              </w:rPr>
              <w:t>2.</w:t>
            </w:r>
            <w:r>
              <w:rPr>
                <w:rFonts w:ascii="Times New Roman" w:hAnsi="Times New Roman" w:cs="Times New Roman"/>
                <w:color w:val="000000"/>
                <w:szCs w:val="20"/>
              </w:rPr>
              <w:t>52 [</w:t>
            </w:r>
            <w:r>
              <w:rPr>
                <w:rFonts w:hint="eastAsia" w:ascii="Times New Roman" w:hAnsi="Times New Roman" w:cs="Times New Roman"/>
                <w:color w:val="000000"/>
                <w:szCs w:val="20"/>
              </w:rPr>
              <w:t>1.</w:t>
            </w:r>
            <w:r>
              <w:rPr>
                <w:rFonts w:ascii="Times New Roman" w:hAnsi="Times New Roman" w:cs="Times New Roman"/>
                <w:color w:val="000000"/>
                <w:szCs w:val="20"/>
              </w:rPr>
              <w:t>60 – 3.96]</w:t>
            </w:r>
          </w:p>
        </w:tc>
        <w:tc>
          <w:tcPr>
            <w:tcW w:w="859" w:type="dxa"/>
            <w:vAlign w:val="center"/>
          </w:tcPr>
          <w:p w14:paraId="66AB6AEB">
            <w:pPr>
              <w:spacing w:after="0"/>
              <w:jc w:val="center"/>
              <w:rPr>
                <w:rFonts w:ascii="Times New Roman" w:hAnsi="Times New Roman" w:cs="Times New Roman"/>
                <w:color w:val="000000"/>
                <w:szCs w:val="20"/>
              </w:rPr>
            </w:pPr>
            <w:r>
              <w:rPr>
                <w:rFonts w:ascii="Times New Roman" w:hAnsi="Times New Roman" w:cs="Times New Roman"/>
                <w:color w:val="000000"/>
                <w:szCs w:val="20"/>
              </w:rPr>
              <w:t>&lt;</w:t>
            </w:r>
            <w:r>
              <w:rPr>
                <w:rFonts w:hint="eastAsia" w:ascii="Times New Roman" w:hAnsi="Times New Roman" w:cs="Times New Roman"/>
                <w:color w:val="000000"/>
                <w:szCs w:val="20"/>
              </w:rPr>
              <w:t xml:space="preserve"> </w:t>
            </w:r>
            <w:r>
              <w:rPr>
                <w:rFonts w:ascii="Times New Roman" w:hAnsi="Times New Roman" w:cs="Times New Roman"/>
                <w:color w:val="000000"/>
                <w:szCs w:val="20"/>
              </w:rPr>
              <w:t>0.001</w:t>
            </w:r>
          </w:p>
        </w:tc>
        <w:tc>
          <w:tcPr>
            <w:tcW w:w="221" w:type="dxa"/>
            <w:noWrap/>
            <w:vAlign w:val="center"/>
          </w:tcPr>
          <w:p w14:paraId="593196F5">
            <w:pPr>
              <w:spacing w:after="0"/>
              <w:jc w:val="center"/>
              <w:rPr>
                <w:rFonts w:ascii="Times New Roman" w:hAnsi="Times New Roman" w:cs="Times New Roman"/>
                <w:bCs/>
                <w:color w:val="000000"/>
                <w:szCs w:val="20"/>
              </w:rPr>
            </w:pPr>
          </w:p>
        </w:tc>
        <w:tc>
          <w:tcPr>
            <w:tcW w:w="1890" w:type="dxa"/>
            <w:vAlign w:val="center"/>
          </w:tcPr>
          <w:p w14:paraId="5E7909D2">
            <w:pPr>
              <w:spacing w:after="0"/>
              <w:jc w:val="center"/>
              <w:rPr>
                <w:rFonts w:ascii="Times New Roman" w:hAnsi="Times New Roman" w:cs="Times New Roman"/>
                <w:color w:val="000000"/>
                <w:szCs w:val="20"/>
              </w:rPr>
            </w:pPr>
            <w:r>
              <w:rPr>
                <w:rFonts w:ascii="Times New Roman" w:hAnsi="Times New Roman" w:cs="Times New Roman"/>
                <w:color w:val="000000"/>
                <w:szCs w:val="20"/>
              </w:rPr>
              <w:t>4.1</w:t>
            </w:r>
            <w:r>
              <w:rPr>
                <w:rFonts w:hint="eastAsia" w:ascii="Times New Roman" w:hAnsi="Times New Roman" w:cs="Times New Roman"/>
                <w:color w:val="000000"/>
                <w:szCs w:val="20"/>
              </w:rPr>
              <w:t>5</w:t>
            </w:r>
            <w:r>
              <w:rPr>
                <w:rFonts w:ascii="Times New Roman" w:hAnsi="Times New Roman" w:cs="Times New Roman"/>
                <w:color w:val="000000"/>
                <w:szCs w:val="20"/>
              </w:rPr>
              <w:t xml:space="preserve"> [2.67 – 6.44]</w:t>
            </w:r>
          </w:p>
        </w:tc>
        <w:tc>
          <w:tcPr>
            <w:tcW w:w="900" w:type="dxa"/>
            <w:vAlign w:val="center"/>
          </w:tcPr>
          <w:p w14:paraId="647AAECE">
            <w:pPr>
              <w:spacing w:after="0"/>
              <w:jc w:val="center"/>
              <w:rPr>
                <w:rFonts w:ascii="Times New Roman" w:hAnsi="Times New Roman" w:cs="Times New Roman"/>
                <w:color w:val="000000"/>
                <w:szCs w:val="20"/>
              </w:rPr>
            </w:pPr>
            <w:r>
              <w:rPr>
                <w:rFonts w:ascii="Times New Roman" w:hAnsi="Times New Roman" w:cs="Times New Roman"/>
                <w:color w:val="000000"/>
                <w:szCs w:val="20"/>
              </w:rPr>
              <w:t>&lt;</w:t>
            </w:r>
            <w:r>
              <w:rPr>
                <w:rFonts w:hint="eastAsia" w:ascii="Times New Roman" w:hAnsi="Times New Roman" w:cs="Times New Roman"/>
                <w:color w:val="000000"/>
                <w:szCs w:val="20"/>
              </w:rPr>
              <w:t xml:space="preserve"> </w:t>
            </w:r>
            <w:r>
              <w:rPr>
                <w:rFonts w:ascii="Times New Roman" w:hAnsi="Times New Roman" w:cs="Times New Roman"/>
                <w:color w:val="000000"/>
                <w:szCs w:val="20"/>
              </w:rPr>
              <w:t>0.001</w:t>
            </w:r>
          </w:p>
        </w:tc>
        <w:tc>
          <w:tcPr>
            <w:tcW w:w="1800" w:type="dxa"/>
            <w:vAlign w:val="center"/>
          </w:tcPr>
          <w:p w14:paraId="5190F5CB">
            <w:pPr>
              <w:spacing w:after="0"/>
              <w:jc w:val="center"/>
              <w:rPr>
                <w:rFonts w:ascii="Times New Roman" w:hAnsi="Times New Roman" w:cs="Times New Roman"/>
                <w:color w:val="000000"/>
                <w:szCs w:val="20"/>
              </w:rPr>
            </w:pPr>
            <w:r>
              <w:rPr>
                <w:rFonts w:ascii="Times New Roman" w:hAnsi="Times New Roman" w:cs="Times New Roman"/>
                <w:color w:val="000000"/>
                <w:szCs w:val="20"/>
              </w:rPr>
              <w:t>3.00 [1.88 – 4.78]</w:t>
            </w:r>
          </w:p>
        </w:tc>
        <w:tc>
          <w:tcPr>
            <w:tcW w:w="837" w:type="dxa"/>
            <w:vAlign w:val="center"/>
          </w:tcPr>
          <w:p w14:paraId="4132483C">
            <w:pPr>
              <w:spacing w:after="0"/>
              <w:jc w:val="center"/>
              <w:rPr>
                <w:rFonts w:ascii="Times New Roman" w:hAnsi="Times New Roman" w:cs="Times New Roman"/>
                <w:color w:val="000000"/>
                <w:szCs w:val="20"/>
              </w:rPr>
            </w:pPr>
            <w:r>
              <w:rPr>
                <w:rFonts w:ascii="Times New Roman" w:hAnsi="Times New Roman" w:cs="Times New Roman"/>
                <w:color w:val="000000"/>
                <w:szCs w:val="20"/>
              </w:rPr>
              <w:t>&lt;</w:t>
            </w:r>
            <w:r>
              <w:rPr>
                <w:rFonts w:hint="eastAsia" w:ascii="Times New Roman" w:hAnsi="Times New Roman" w:cs="Times New Roman"/>
                <w:color w:val="000000"/>
                <w:szCs w:val="20"/>
              </w:rPr>
              <w:t xml:space="preserve"> </w:t>
            </w:r>
            <w:r>
              <w:rPr>
                <w:rFonts w:ascii="Times New Roman" w:hAnsi="Times New Roman" w:cs="Times New Roman"/>
                <w:color w:val="000000"/>
                <w:szCs w:val="20"/>
              </w:rPr>
              <w:t>0.001</w:t>
            </w:r>
          </w:p>
        </w:tc>
      </w:tr>
      <w:tr w14:paraId="402E9001">
        <w:tblPrEx>
          <w:tblCellMar>
            <w:top w:w="0" w:type="dxa"/>
            <w:left w:w="99" w:type="dxa"/>
            <w:bottom w:w="0" w:type="dxa"/>
            <w:right w:w="99" w:type="dxa"/>
          </w:tblCellMar>
        </w:tblPrEx>
        <w:trPr>
          <w:trHeight w:val="415" w:hRule="atLeast"/>
        </w:trPr>
        <w:tc>
          <w:tcPr>
            <w:tcW w:w="1971" w:type="dxa"/>
            <w:vAlign w:val="center"/>
          </w:tcPr>
          <w:p w14:paraId="3661D03E">
            <w:pPr>
              <w:spacing w:after="0"/>
              <w:rPr>
                <w:rFonts w:ascii="Times New Roman" w:hAnsi="Times New Roman" w:cs="Times New Roman"/>
                <w:szCs w:val="20"/>
              </w:rPr>
            </w:pPr>
            <w:r>
              <w:rPr>
                <w:rFonts w:ascii="Times New Roman" w:hAnsi="Times New Roman" w:cs="Times New Roman"/>
                <w:szCs w:val="20"/>
              </w:rPr>
              <w:t>pN classification</w:t>
            </w:r>
          </w:p>
        </w:tc>
        <w:tc>
          <w:tcPr>
            <w:tcW w:w="1890" w:type="dxa"/>
            <w:vAlign w:val="center"/>
          </w:tcPr>
          <w:p w14:paraId="617EB0FD">
            <w:pPr>
              <w:spacing w:after="0"/>
              <w:jc w:val="center"/>
              <w:rPr>
                <w:rFonts w:ascii="Times New Roman" w:hAnsi="Times New Roman" w:cs="Times New Roman"/>
                <w:color w:val="000000"/>
                <w:szCs w:val="20"/>
              </w:rPr>
            </w:pPr>
            <w:r>
              <w:rPr>
                <w:rFonts w:ascii="Times New Roman" w:hAnsi="Times New Roman" w:cs="Times New Roman"/>
                <w:color w:val="000000"/>
                <w:szCs w:val="20"/>
              </w:rPr>
              <w:t>5.10 [2.41 - 10.81]</w:t>
            </w:r>
          </w:p>
        </w:tc>
        <w:tc>
          <w:tcPr>
            <w:tcW w:w="900" w:type="dxa"/>
            <w:vAlign w:val="center"/>
          </w:tcPr>
          <w:p w14:paraId="5458CB47">
            <w:pPr>
              <w:spacing w:after="0"/>
              <w:jc w:val="center"/>
              <w:rPr>
                <w:rFonts w:ascii="Times New Roman" w:hAnsi="Times New Roman" w:cs="Times New Roman"/>
                <w:color w:val="000000"/>
                <w:szCs w:val="20"/>
              </w:rPr>
            </w:pPr>
            <w:r>
              <w:rPr>
                <w:rFonts w:ascii="Times New Roman" w:hAnsi="Times New Roman" w:cs="Times New Roman"/>
                <w:color w:val="000000"/>
                <w:szCs w:val="20"/>
              </w:rPr>
              <w:t>&lt;</w:t>
            </w:r>
            <w:r>
              <w:rPr>
                <w:rFonts w:hint="eastAsia" w:ascii="Times New Roman" w:hAnsi="Times New Roman" w:cs="Times New Roman"/>
                <w:color w:val="000000"/>
                <w:szCs w:val="20"/>
              </w:rPr>
              <w:t xml:space="preserve"> </w:t>
            </w:r>
            <w:r>
              <w:rPr>
                <w:rFonts w:ascii="Times New Roman" w:hAnsi="Times New Roman" w:cs="Times New Roman"/>
                <w:color w:val="000000"/>
                <w:szCs w:val="20"/>
              </w:rPr>
              <w:t>0.001</w:t>
            </w:r>
          </w:p>
        </w:tc>
        <w:tc>
          <w:tcPr>
            <w:tcW w:w="1800" w:type="dxa"/>
            <w:noWrap/>
            <w:vAlign w:val="center"/>
          </w:tcPr>
          <w:p w14:paraId="6D7B35D0">
            <w:pPr>
              <w:spacing w:after="0"/>
              <w:jc w:val="center"/>
              <w:rPr>
                <w:rFonts w:ascii="Times New Roman" w:hAnsi="Times New Roman" w:cs="Times New Roman"/>
                <w:color w:val="000000"/>
                <w:szCs w:val="20"/>
              </w:rPr>
            </w:pPr>
            <w:r>
              <w:rPr>
                <w:rFonts w:hint="eastAsia" w:ascii="Times New Roman" w:hAnsi="Times New Roman" w:cs="Times New Roman"/>
                <w:color w:val="000000"/>
                <w:szCs w:val="20"/>
              </w:rPr>
              <w:t>3.</w:t>
            </w:r>
            <w:r>
              <w:rPr>
                <w:rFonts w:ascii="Times New Roman" w:hAnsi="Times New Roman" w:cs="Times New Roman"/>
                <w:color w:val="000000"/>
                <w:szCs w:val="20"/>
              </w:rPr>
              <w:t>02 [1.40 – 6.51]</w:t>
            </w:r>
          </w:p>
        </w:tc>
        <w:tc>
          <w:tcPr>
            <w:tcW w:w="859" w:type="dxa"/>
            <w:vAlign w:val="center"/>
          </w:tcPr>
          <w:p w14:paraId="2ACC504B">
            <w:pPr>
              <w:spacing w:after="0"/>
              <w:jc w:val="center"/>
              <w:rPr>
                <w:rFonts w:ascii="Times New Roman" w:hAnsi="Times New Roman" w:cs="Times New Roman"/>
                <w:color w:val="000000"/>
                <w:szCs w:val="20"/>
              </w:rPr>
            </w:pPr>
            <w:r>
              <w:rPr>
                <w:rFonts w:ascii="Times New Roman" w:hAnsi="Times New Roman" w:cs="Times New Roman"/>
                <w:color w:val="000000"/>
                <w:szCs w:val="20"/>
              </w:rPr>
              <w:t>0.005</w:t>
            </w:r>
          </w:p>
        </w:tc>
        <w:tc>
          <w:tcPr>
            <w:tcW w:w="221" w:type="dxa"/>
            <w:noWrap/>
            <w:vAlign w:val="center"/>
          </w:tcPr>
          <w:p w14:paraId="7B311E17">
            <w:pPr>
              <w:spacing w:after="0"/>
              <w:jc w:val="center"/>
              <w:rPr>
                <w:rFonts w:ascii="Times New Roman" w:hAnsi="Times New Roman" w:cs="Times New Roman"/>
                <w:bCs/>
                <w:color w:val="000000"/>
                <w:szCs w:val="20"/>
              </w:rPr>
            </w:pPr>
          </w:p>
        </w:tc>
        <w:tc>
          <w:tcPr>
            <w:tcW w:w="1890" w:type="dxa"/>
            <w:vAlign w:val="center"/>
          </w:tcPr>
          <w:p w14:paraId="265C582F">
            <w:pPr>
              <w:spacing w:after="0"/>
              <w:jc w:val="center"/>
              <w:rPr>
                <w:rFonts w:ascii="Times New Roman" w:hAnsi="Times New Roman" w:cs="Times New Roman"/>
                <w:color w:val="000000"/>
                <w:szCs w:val="20"/>
              </w:rPr>
            </w:pPr>
            <w:r>
              <w:rPr>
                <w:rFonts w:ascii="Times New Roman" w:hAnsi="Times New Roman" w:cs="Times New Roman"/>
                <w:color w:val="000000"/>
                <w:szCs w:val="20"/>
              </w:rPr>
              <w:t>3.9</w:t>
            </w:r>
            <w:r>
              <w:rPr>
                <w:rFonts w:hint="eastAsia" w:ascii="Times New Roman" w:hAnsi="Times New Roman" w:cs="Times New Roman"/>
                <w:color w:val="000000"/>
                <w:szCs w:val="20"/>
              </w:rPr>
              <w:t>3</w:t>
            </w:r>
            <w:r>
              <w:rPr>
                <w:rFonts w:ascii="Times New Roman" w:hAnsi="Times New Roman" w:cs="Times New Roman"/>
                <w:color w:val="000000"/>
                <w:szCs w:val="20"/>
              </w:rPr>
              <w:t xml:space="preserve"> [1.98 – 7.78]</w:t>
            </w:r>
          </w:p>
        </w:tc>
        <w:tc>
          <w:tcPr>
            <w:tcW w:w="900" w:type="dxa"/>
            <w:vAlign w:val="center"/>
          </w:tcPr>
          <w:p w14:paraId="3FAFD86B">
            <w:pPr>
              <w:spacing w:after="0"/>
              <w:jc w:val="center"/>
              <w:rPr>
                <w:rFonts w:ascii="Times New Roman" w:hAnsi="Times New Roman" w:cs="Times New Roman"/>
                <w:color w:val="000000"/>
                <w:szCs w:val="20"/>
              </w:rPr>
            </w:pPr>
            <w:r>
              <w:rPr>
                <w:rFonts w:ascii="Times New Roman" w:hAnsi="Times New Roman" w:cs="Times New Roman"/>
                <w:color w:val="000000"/>
                <w:szCs w:val="20"/>
              </w:rPr>
              <w:t>&lt;</w:t>
            </w:r>
            <w:r>
              <w:rPr>
                <w:rFonts w:hint="eastAsia" w:ascii="Times New Roman" w:hAnsi="Times New Roman" w:cs="Times New Roman"/>
                <w:color w:val="000000"/>
                <w:szCs w:val="20"/>
              </w:rPr>
              <w:t xml:space="preserve"> </w:t>
            </w:r>
            <w:r>
              <w:rPr>
                <w:rFonts w:ascii="Times New Roman" w:hAnsi="Times New Roman" w:cs="Times New Roman"/>
                <w:color w:val="000000"/>
                <w:szCs w:val="20"/>
              </w:rPr>
              <w:t>0.001</w:t>
            </w:r>
          </w:p>
        </w:tc>
        <w:tc>
          <w:tcPr>
            <w:tcW w:w="1800" w:type="dxa"/>
            <w:vAlign w:val="center"/>
          </w:tcPr>
          <w:p w14:paraId="580E5670">
            <w:pPr>
              <w:spacing w:after="0"/>
              <w:jc w:val="center"/>
              <w:rPr>
                <w:rFonts w:ascii="Times New Roman" w:hAnsi="Times New Roman" w:cs="Times New Roman"/>
                <w:color w:val="000000"/>
                <w:szCs w:val="20"/>
              </w:rPr>
            </w:pPr>
            <w:r>
              <w:rPr>
                <w:rFonts w:hint="eastAsia" w:ascii="Times New Roman" w:hAnsi="Times New Roman" w:cs="Times New Roman"/>
                <w:color w:val="000000"/>
                <w:szCs w:val="20"/>
              </w:rPr>
              <w:t>2.</w:t>
            </w:r>
            <w:r>
              <w:rPr>
                <w:rFonts w:ascii="Times New Roman" w:hAnsi="Times New Roman" w:cs="Times New Roman"/>
                <w:color w:val="000000"/>
                <w:szCs w:val="20"/>
              </w:rPr>
              <w:t xml:space="preserve">16 [1.07 - </w:t>
            </w:r>
            <w:r>
              <w:rPr>
                <w:rFonts w:hint="eastAsia" w:ascii="Times New Roman" w:hAnsi="Times New Roman" w:cs="Times New Roman"/>
                <w:color w:val="000000"/>
                <w:szCs w:val="20"/>
              </w:rPr>
              <w:t>4.</w:t>
            </w:r>
            <w:r>
              <w:rPr>
                <w:rFonts w:ascii="Times New Roman" w:hAnsi="Times New Roman" w:cs="Times New Roman"/>
                <w:color w:val="000000"/>
                <w:szCs w:val="20"/>
              </w:rPr>
              <w:t>3</w:t>
            </w:r>
            <w:r>
              <w:rPr>
                <w:rFonts w:hint="eastAsia" w:ascii="Times New Roman" w:hAnsi="Times New Roman" w:cs="Times New Roman"/>
                <w:color w:val="000000"/>
                <w:szCs w:val="20"/>
              </w:rPr>
              <w:t>7</w:t>
            </w:r>
            <w:r>
              <w:rPr>
                <w:rFonts w:ascii="Times New Roman" w:hAnsi="Times New Roman" w:cs="Times New Roman"/>
                <w:color w:val="000000"/>
                <w:szCs w:val="20"/>
              </w:rPr>
              <w:t>]</w:t>
            </w:r>
          </w:p>
        </w:tc>
        <w:tc>
          <w:tcPr>
            <w:tcW w:w="837" w:type="dxa"/>
            <w:vAlign w:val="center"/>
          </w:tcPr>
          <w:p w14:paraId="3916F129">
            <w:pPr>
              <w:spacing w:after="0"/>
              <w:jc w:val="center"/>
              <w:rPr>
                <w:rFonts w:ascii="Times New Roman" w:hAnsi="Times New Roman" w:cs="Times New Roman"/>
                <w:color w:val="000000"/>
                <w:szCs w:val="20"/>
              </w:rPr>
            </w:pPr>
            <w:r>
              <w:rPr>
                <w:rFonts w:ascii="Times New Roman" w:hAnsi="Times New Roman" w:cs="Times New Roman"/>
                <w:color w:val="000000"/>
                <w:szCs w:val="20"/>
              </w:rPr>
              <w:t>0.032</w:t>
            </w:r>
          </w:p>
        </w:tc>
      </w:tr>
      <w:tr w14:paraId="0FE5949C">
        <w:tblPrEx>
          <w:tblCellMar>
            <w:top w:w="0" w:type="dxa"/>
            <w:left w:w="99" w:type="dxa"/>
            <w:bottom w:w="0" w:type="dxa"/>
            <w:right w:w="99" w:type="dxa"/>
          </w:tblCellMar>
        </w:tblPrEx>
        <w:trPr>
          <w:trHeight w:val="415" w:hRule="atLeast"/>
        </w:trPr>
        <w:tc>
          <w:tcPr>
            <w:tcW w:w="1971" w:type="dxa"/>
            <w:vAlign w:val="center"/>
          </w:tcPr>
          <w:p w14:paraId="55575599">
            <w:pPr>
              <w:spacing w:after="0"/>
              <w:rPr>
                <w:rFonts w:ascii="Times New Roman" w:hAnsi="Times New Roman" w:cs="Times New Roman"/>
                <w:szCs w:val="20"/>
              </w:rPr>
            </w:pPr>
            <w:r>
              <w:rPr>
                <w:rFonts w:hint="eastAsia" w:ascii="Times New Roman" w:hAnsi="Times New Roman" w:cs="Times New Roman"/>
                <w:szCs w:val="20"/>
              </w:rPr>
              <w:t>BMI</w:t>
            </w:r>
          </w:p>
        </w:tc>
        <w:tc>
          <w:tcPr>
            <w:tcW w:w="1890" w:type="dxa"/>
            <w:vAlign w:val="center"/>
          </w:tcPr>
          <w:p w14:paraId="127BA341">
            <w:pPr>
              <w:spacing w:after="0"/>
              <w:jc w:val="center"/>
              <w:rPr>
                <w:rFonts w:ascii="Times New Roman" w:hAnsi="Times New Roman" w:cs="Times New Roman"/>
                <w:color w:val="000000"/>
                <w:szCs w:val="20"/>
              </w:rPr>
            </w:pPr>
            <w:r>
              <w:rPr>
                <w:rFonts w:hint="eastAsia" w:ascii="Times New Roman" w:hAnsi="Times New Roman" w:cs="Times New Roman"/>
                <w:color w:val="000000"/>
                <w:szCs w:val="20"/>
              </w:rPr>
              <w:t>0.</w:t>
            </w:r>
            <w:r>
              <w:rPr>
                <w:rFonts w:ascii="Times New Roman" w:hAnsi="Times New Roman" w:cs="Times New Roman"/>
                <w:color w:val="000000"/>
                <w:szCs w:val="20"/>
              </w:rPr>
              <w:t>96 [</w:t>
            </w:r>
            <w:r>
              <w:rPr>
                <w:rFonts w:hint="eastAsia" w:ascii="Times New Roman" w:hAnsi="Times New Roman" w:cs="Times New Roman"/>
                <w:color w:val="000000"/>
                <w:szCs w:val="20"/>
              </w:rPr>
              <w:t>0.</w:t>
            </w:r>
            <w:r>
              <w:rPr>
                <w:rFonts w:ascii="Times New Roman" w:hAnsi="Times New Roman" w:cs="Times New Roman"/>
                <w:color w:val="000000"/>
                <w:szCs w:val="20"/>
              </w:rPr>
              <w:t>89 - 1.05]</w:t>
            </w:r>
          </w:p>
        </w:tc>
        <w:tc>
          <w:tcPr>
            <w:tcW w:w="900" w:type="dxa"/>
            <w:vAlign w:val="center"/>
          </w:tcPr>
          <w:p w14:paraId="2C32B1D5">
            <w:pPr>
              <w:spacing w:after="0"/>
              <w:jc w:val="center"/>
              <w:rPr>
                <w:rFonts w:ascii="Times New Roman" w:hAnsi="Times New Roman" w:cs="Times New Roman"/>
                <w:color w:val="000000"/>
                <w:szCs w:val="20"/>
              </w:rPr>
            </w:pPr>
            <w:r>
              <w:rPr>
                <w:rFonts w:ascii="Times New Roman" w:hAnsi="Times New Roman" w:cs="Times New Roman"/>
                <w:color w:val="000000"/>
                <w:szCs w:val="20"/>
              </w:rPr>
              <w:t>0.369</w:t>
            </w:r>
          </w:p>
        </w:tc>
        <w:tc>
          <w:tcPr>
            <w:tcW w:w="1800" w:type="dxa"/>
            <w:noWrap/>
            <w:vAlign w:val="center"/>
          </w:tcPr>
          <w:p w14:paraId="2FDCFB37">
            <w:pPr>
              <w:spacing w:after="0"/>
              <w:jc w:val="center"/>
              <w:rPr>
                <w:rFonts w:ascii="Times New Roman" w:hAnsi="Times New Roman" w:cs="Times New Roman"/>
                <w:color w:val="000000"/>
                <w:szCs w:val="20"/>
              </w:rPr>
            </w:pPr>
            <w:r>
              <w:rPr>
                <w:rFonts w:ascii="Times New Roman" w:hAnsi="Times New Roman" w:cs="Times New Roman"/>
                <w:color w:val="000000"/>
                <w:szCs w:val="20"/>
              </w:rPr>
              <w:t>NA</w:t>
            </w:r>
          </w:p>
        </w:tc>
        <w:tc>
          <w:tcPr>
            <w:tcW w:w="859" w:type="dxa"/>
            <w:vAlign w:val="center"/>
          </w:tcPr>
          <w:p w14:paraId="4B9E47B8">
            <w:pPr>
              <w:spacing w:after="0"/>
              <w:jc w:val="center"/>
              <w:rPr>
                <w:rFonts w:ascii="Times New Roman" w:hAnsi="Times New Roman" w:cs="Times New Roman"/>
                <w:color w:val="000000"/>
                <w:szCs w:val="20"/>
              </w:rPr>
            </w:pPr>
          </w:p>
        </w:tc>
        <w:tc>
          <w:tcPr>
            <w:tcW w:w="221" w:type="dxa"/>
            <w:noWrap/>
            <w:vAlign w:val="center"/>
          </w:tcPr>
          <w:p w14:paraId="1232366A">
            <w:pPr>
              <w:spacing w:after="0"/>
              <w:jc w:val="center"/>
              <w:rPr>
                <w:rFonts w:ascii="Times New Roman" w:hAnsi="Times New Roman" w:cs="Times New Roman"/>
                <w:bCs/>
                <w:color w:val="000000"/>
                <w:szCs w:val="20"/>
              </w:rPr>
            </w:pPr>
          </w:p>
        </w:tc>
        <w:tc>
          <w:tcPr>
            <w:tcW w:w="1890" w:type="dxa"/>
            <w:vAlign w:val="center"/>
          </w:tcPr>
          <w:p w14:paraId="2B5E2872">
            <w:pPr>
              <w:spacing w:after="0"/>
              <w:jc w:val="center"/>
              <w:rPr>
                <w:rFonts w:ascii="Times New Roman" w:hAnsi="Times New Roman" w:cs="Times New Roman"/>
                <w:color w:val="000000"/>
                <w:szCs w:val="20"/>
              </w:rPr>
            </w:pPr>
            <w:r>
              <w:rPr>
                <w:rFonts w:hint="eastAsia" w:ascii="Times New Roman" w:hAnsi="Times New Roman" w:cs="Times New Roman"/>
                <w:color w:val="000000"/>
                <w:szCs w:val="20"/>
              </w:rPr>
              <w:t>0.</w:t>
            </w:r>
            <w:r>
              <w:rPr>
                <w:rFonts w:ascii="Times New Roman" w:hAnsi="Times New Roman" w:cs="Times New Roman"/>
                <w:color w:val="000000"/>
                <w:szCs w:val="20"/>
              </w:rPr>
              <w:t>92 [</w:t>
            </w:r>
            <w:r>
              <w:rPr>
                <w:rFonts w:hint="eastAsia" w:ascii="Times New Roman" w:hAnsi="Times New Roman" w:cs="Times New Roman"/>
                <w:color w:val="000000"/>
                <w:szCs w:val="20"/>
              </w:rPr>
              <w:t>0.</w:t>
            </w:r>
            <w:r>
              <w:rPr>
                <w:rFonts w:ascii="Times New Roman" w:hAnsi="Times New Roman" w:cs="Times New Roman"/>
                <w:color w:val="000000"/>
                <w:szCs w:val="20"/>
              </w:rPr>
              <w:t>85 - 1</w:t>
            </w:r>
            <w:r>
              <w:rPr>
                <w:rFonts w:hint="eastAsia" w:ascii="Times New Roman" w:hAnsi="Times New Roman" w:cs="Times New Roman"/>
                <w:color w:val="000000"/>
                <w:szCs w:val="20"/>
              </w:rPr>
              <w:t>.</w:t>
            </w:r>
            <w:r>
              <w:rPr>
                <w:rFonts w:ascii="Times New Roman" w:hAnsi="Times New Roman" w:cs="Times New Roman"/>
                <w:color w:val="000000"/>
                <w:szCs w:val="20"/>
              </w:rPr>
              <w:t>00]</w:t>
            </w:r>
          </w:p>
        </w:tc>
        <w:tc>
          <w:tcPr>
            <w:tcW w:w="900" w:type="dxa"/>
            <w:vAlign w:val="center"/>
          </w:tcPr>
          <w:p w14:paraId="56427022">
            <w:pPr>
              <w:spacing w:after="0"/>
              <w:jc w:val="center"/>
              <w:rPr>
                <w:rFonts w:ascii="Times New Roman" w:hAnsi="Times New Roman" w:cs="Times New Roman"/>
                <w:color w:val="000000"/>
                <w:szCs w:val="20"/>
              </w:rPr>
            </w:pPr>
            <w:r>
              <w:rPr>
                <w:rFonts w:ascii="Times New Roman" w:hAnsi="Times New Roman" w:cs="Times New Roman"/>
                <w:color w:val="000000"/>
                <w:szCs w:val="20"/>
              </w:rPr>
              <w:t>0.060</w:t>
            </w:r>
          </w:p>
        </w:tc>
        <w:tc>
          <w:tcPr>
            <w:tcW w:w="1800" w:type="dxa"/>
            <w:vAlign w:val="center"/>
          </w:tcPr>
          <w:p w14:paraId="4DD4B692">
            <w:pPr>
              <w:spacing w:after="0"/>
              <w:jc w:val="center"/>
              <w:rPr>
                <w:rFonts w:ascii="Times New Roman" w:hAnsi="Times New Roman" w:cs="Times New Roman"/>
                <w:color w:val="000000"/>
                <w:szCs w:val="20"/>
              </w:rPr>
            </w:pPr>
            <w:r>
              <w:rPr>
                <w:rFonts w:ascii="Times New Roman" w:hAnsi="Times New Roman" w:cs="Times New Roman"/>
                <w:color w:val="000000"/>
                <w:szCs w:val="20"/>
              </w:rPr>
              <w:t>0.97 [0.90 – 1.04]</w:t>
            </w:r>
          </w:p>
        </w:tc>
        <w:tc>
          <w:tcPr>
            <w:tcW w:w="837" w:type="dxa"/>
            <w:vAlign w:val="center"/>
          </w:tcPr>
          <w:p w14:paraId="746CE04B">
            <w:pPr>
              <w:spacing w:after="0"/>
              <w:jc w:val="center"/>
              <w:rPr>
                <w:rFonts w:ascii="Times New Roman" w:hAnsi="Times New Roman" w:cs="Times New Roman"/>
                <w:color w:val="000000"/>
                <w:szCs w:val="20"/>
              </w:rPr>
            </w:pPr>
            <w:r>
              <w:rPr>
                <w:rFonts w:ascii="Times New Roman" w:hAnsi="Times New Roman" w:cs="Times New Roman"/>
                <w:color w:val="000000"/>
                <w:szCs w:val="20"/>
              </w:rPr>
              <w:t>0.385</w:t>
            </w:r>
          </w:p>
        </w:tc>
      </w:tr>
      <w:tr w14:paraId="218B4B8B">
        <w:tblPrEx>
          <w:tblCellMar>
            <w:top w:w="0" w:type="dxa"/>
            <w:left w:w="99" w:type="dxa"/>
            <w:bottom w:w="0" w:type="dxa"/>
            <w:right w:w="99" w:type="dxa"/>
          </w:tblCellMar>
        </w:tblPrEx>
        <w:trPr>
          <w:trHeight w:val="415" w:hRule="atLeast"/>
        </w:trPr>
        <w:tc>
          <w:tcPr>
            <w:tcW w:w="1971" w:type="dxa"/>
            <w:vAlign w:val="center"/>
          </w:tcPr>
          <w:p w14:paraId="7582E5C8">
            <w:pPr>
              <w:spacing w:after="0"/>
              <w:rPr>
                <w:rFonts w:ascii="Times New Roman" w:hAnsi="Times New Roman" w:cs="Times New Roman"/>
                <w:szCs w:val="20"/>
              </w:rPr>
            </w:pPr>
            <w:r>
              <w:rPr>
                <w:rFonts w:ascii="Times New Roman" w:hAnsi="Times New Roman" w:cs="Times New Roman"/>
                <w:szCs w:val="20"/>
              </w:rPr>
              <w:t>MSI</w:t>
            </w:r>
          </w:p>
        </w:tc>
        <w:tc>
          <w:tcPr>
            <w:tcW w:w="1890" w:type="dxa"/>
            <w:vAlign w:val="center"/>
          </w:tcPr>
          <w:p w14:paraId="39B623F1">
            <w:pPr>
              <w:spacing w:after="0"/>
              <w:jc w:val="center"/>
              <w:rPr>
                <w:rFonts w:ascii="Times New Roman" w:hAnsi="Times New Roman" w:cs="Times New Roman"/>
                <w:color w:val="000000"/>
                <w:szCs w:val="20"/>
              </w:rPr>
            </w:pPr>
            <w:r>
              <w:rPr>
                <w:rFonts w:hint="eastAsia" w:ascii="Times New Roman" w:hAnsi="Times New Roman" w:cs="Times New Roman"/>
                <w:color w:val="000000"/>
                <w:szCs w:val="20"/>
              </w:rPr>
              <w:t>1.</w:t>
            </w:r>
            <w:r>
              <w:rPr>
                <w:rFonts w:ascii="Times New Roman" w:hAnsi="Times New Roman" w:cs="Times New Roman"/>
                <w:color w:val="000000"/>
                <w:szCs w:val="20"/>
              </w:rPr>
              <w:t xml:space="preserve">55 [0.78 - </w:t>
            </w:r>
            <w:r>
              <w:rPr>
                <w:rFonts w:hint="eastAsia" w:ascii="Times New Roman" w:hAnsi="Times New Roman" w:cs="Times New Roman"/>
                <w:color w:val="000000"/>
                <w:szCs w:val="20"/>
              </w:rPr>
              <w:t>3.</w:t>
            </w:r>
            <w:r>
              <w:rPr>
                <w:rFonts w:ascii="Times New Roman" w:hAnsi="Times New Roman" w:cs="Times New Roman"/>
                <w:color w:val="000000"/>
                <w:szCs w:val="20"/>
              </w:rPr>
              <w:t>07]</w:t>
            </w:r>
          </w:p>
        </w:tc>
        <w:tc>
          <w:tcPr>
            <w:tcW w:w="900" w:type="dxa"/>
            <w:vAlign w:val="center"/>
          </w:tcPr>
          <w:p w14:paraId="1B8D98D0">
            <w:pPr>
              <w:spacing w:after="0"/>
              <w:jc w:val="center"/>
              <w:rPr>
                <w:rFonts w:ascii="Times New Roman" w:hAnsi="Times New Roman" w:cs="Times New Roman"/>
                <w:color w:val="000000"/>
                <w:szCs w:val="20"/>
              </w:rPr>
            </w:pPr>
            <w:r>
              <w:rPr>
                <w:rFonts w:ascii="Times New Roman" w:hAnsi="Times New Roman" w:cs="Times New Roman"/>
                <w:color w:val="000000"/>
                <w:szCs w:val="20"/>
              </w:rPr>
              <w:t>0.21</w:t>
            </w:r>
            <w:r>
              <w:rPr>
                <w:rFonts w:hint="eastAsia" w:ascii="Times New Roman" w:hAnsi="Times New Roman" w:cs="Times New Roman"/>
                <w:color w:val="000000"/>
                <w:szCs w:val="20"/>
              </w:rPr>
              <w:t>3</w:t>
            </w:r>
          </w:p>
        </w:tc>
        <w:tc>
          <w:tcPr>
            <w:tcW w:w="1800" w:type="dxa"/>
            <w:noWrap/>
            <w:vAlign w:val="center"/>
          </w:tcPr>
          <w:p w14:paraId="222C293F">
            <w:pPr>
              <w:spacing w:after="0"/>
              <w:jc w:val="center"/>
              <w:rPr>
                <w:rFonts w:ascii="Times New Roman" w:hAnsi="Times New Roman" w:cs="Times New Roman"/>
                <w:color w:val="000000"/>
                <w:szCs w:val="20"/>
              </w:rPr>
            </w:pPr>
            <w:r>
              <w:rPr>
                <w:rFonts w:ascii="Times New Roman" w:hAnsi="Times New Roman" w:cs="Times New Roman"/>
                <w:color w:val="000000"/>
                <w:szCs w:val="20"/>
              </w:rPr>
              <w:t>NA</w:t>
            </w:r>
          </w:p>
        </w:tc>
        <w:tc>
          <w:tcPr>
            <w:tcW w:w="859" w:type="dxa"/>
            <w:vAlign w:val="center"/>
          </w:tcPr>
          <w:p w14:paraId="13372CE2">
            <w:pPr>
              <w:spacing w:after="0"/>
              <w:jc w:val="center"/>
              <w:rPr>
                <w:rFonts w:ascii="Times New Roman" w:hAnsi="Times New Roman" w:cs="Times New Roman"/>
                <w:color w:val="000000"/>
                <w:szCs w:val="20"/>
              </w:rPr>
            </w:pPr>
          </w:p>
        </w:tc>
        <w:tc>
          <w:tcPr>
            <w:tcW w:w="221" w:type="dxa"/>
            <w:noWrap/>
            <w:vAlign w:val="center"/>
          </w:tcPr>
          <w:p w14:paraId="46C18928">
            <w:pPr>
              <w:spacing w:after="0"/>
              <w:jc w:val="center"/>
              <w:rPr>
                <w:rFonts w:ascii="Times New Roman" w:hAnsi="Times New Roman" w:cs="Times New Roman"/>
                <w:szCs w:val="20"/>
              </w:rPr>
            </w:pPr>
          </w:p>
        </w:tc>
        <w:tc>
          <w:tcPr>
            <w:tcW w:w="1890" w:type="dxa"/>
            <w:vAlign w:val="center"/>
          </w:tcPr>
          <w:p w14:paraId="09B7A012">
            <w:pPr>
              <w:spacing w:after="0"/>
              <w:jc w:val="center"/>
              <w:rPr>
                <w:rFonts w:ascii="Times New Roman" w:hAnsi="Times New Roman" w:cs="Times New Roman"/>
                <w:szCs w:val="20"/>
              </w:rPr>
            </w:pPr>
            <w:r>
              <w:rPr>
                <w:rFonts w:hint="eastAsia" w:ascii="Times New Roman" w:hAnsi="Times New Roman" w:cs="Times New Roman"/>
                <w:color w:val="000000"/>
                <w:szCs w:val="20"/>
              </w:rPr>
              <w:t>1.</w:t>
            </w:r>
            <w:r>
              <w:rPr>
                <w:rFonts w:ascii="Times New Roman" w:hAnsi="Times New Roman" w:cs="Times New Roman"/>
                <w:color w:val="000000"/>
                <w:szCs w:val="20"/>
              </w:rPr>
              <w:t>05 [</w:t>
            </w:r>
            <w:r>
              <w:rPr>
                <w:rFonts w:hint="eastAsia" w:ascii="Times New Roman" w:hAnsi="Times New Roman" w:cs="Times New Roman"/>
                <w:color w:val="000000"/>
                <w:szCs w:val="20"/>
              </w:rPr>
              <w:t>0.</w:t>
            </w:r>
            <w:r>
              <w:rPr>
                <w:rFonts w:ascii="Times New Roman" w:hAnsi="Times New Roman" w:cs="Times New Roman"/>
                <w:color w:val="000000"/>
                <w:szCs w:val="20"/>
              </w:rPr>
              <w:t xml:space="preserve">50 - </w:t>
            </w:r>
            <w:r>
              <w:rPr>
                <w:rFonts w:hint="eastAsia" w:ascii="Times New Roman" w:hAnsi="Times New Roman" w:cs="Times New Roman"/>
                <w:color w:val="000000"/>
                <w:szCs w:val="20"/>
              </w:rPr>
              <w:t>2.</w:t>
            </w:r>
            <w:r>
              <w:rPr>
                <w:rFonts w:ascii="Times New Roman" w:hAnsi="Times New Roman" w:cs="Times New Roman"/>
                <w:color w:val="000000"/>
                <w:szCs w:val="20"/>
              </w:rPr>
              <w:t>22]</w:t>
            </w:r>
          </w:p>
        </w:tc>
        <w:tc>
          <w:tcPr>
            <w:tcW w:w="900" w:type="dxa"/>
            <w:vAlign w:val="center"/>
          </w:tcPr>
          <w:p w14:paraId="64849287">
            <w:pPr>
              <w:spacing w:after="0"/>
              <w:jc w:val="center"/>
              <w:rPr>
                <w:rFonts w:ascii="Times New Roman" w:hAnsi="Times New Roman" w:cs="Times New Roman"/>
                <w:szCs w:val="20"/>
              </w:rPr>
            </w:pPr>
            <w:r>
              <w:rPr>
                <w:rFonts w:ascii="Times New Roman" w:hAnsi="Times New Roman" w:cs="Times New Roman"/>
                <w:color w:val="000000"/>
                <w:szCs w:val="20"/>
              </w:rPr>
              <w:t>0.900</w:t>
            </w:r>
          </w:p>
        </w:tc>
        <w:tc>
          <w:tcPr>
            <w:tcW w:w="1800" w:type="dxa"/>
            <w:vAlign w:val="center"/>
          </w:tcPr>
          <w:p w14:paraId="4CF62387">
            <w:pPr>
              <w:spacing w:after="0"/>
              <w:jc w:val="center"/>
              <w:rPr>
                <w:rFonts w:ascii="Times New Roman" w:hAnsi="Times New Roman" w:cs="Times New Roman"/>
                <w:szCs w:val="20"/>
              </w:rPr>
            </w:pPr>
            <w:r>
              <w:rPr>
                <w:rFonts w:ascii="Times New Roman" w:hAnsi="Times New Roman" w:cs="Times New Roman"/>
                <w:color w:val="000000"/>
                <w:szCs w:val="20"/>
              </w:rPr>
              <w:t>NA</w:t>
            </w:r>
          </w:p>
        </w:tc>
        <w:tc>
          <w:tcPr>
            <w:tcW w:w="837" w:type="dxa"/>
            <w:vAlign w:val="center"/>
          </w:tcPr>
          <w:p w14:paraId="19BDCDC2">
            <w:pPr>
              <w:spacing w:after="0"/>
              <w:jc w:val="center"/>
              <w:rPr>
                <w:rFonts w:ascii="Times New Roman" w:hAnsi="Times New Roman" w:cs="Times New Roman"/>
                <w:szCs w:val="20"/>
              </w:rPr>
            </w:pPr>
          </w:p>
        </w:tc>
      </w:tr>
      <w:tr w14:paraId="40350839">
        <w:tblPrEx>
          <w:tblCellMar>
            <w:top w:w="0" w:type="dxa"/>
            <w:left w:w="99" w:type="dxa"/>
            <w:bottom w:w="0" w:type="dxa"/>
            <w:right w:w="99" w:type="dxa"/>
          </w:tblCellMar>
        </w:tblPrEx>
        <w:trPr>
          <w:trHeight w:val="415" w:hRule="atLeast"/>
        </w:trPr>
        <w:tc>
          <w:tcPr>
            <w:tcW w:w="1971" w:type="dxa"/>
            <w:vAlign w:val="center"/>
          </w:tcPr>
          <w:p w14:paraId="77DDD295">
            <w:pPr>
              <w:spacing w:after="0"/>
              <w:rPr>
                <w:rFonts w:ascii="Times New Roman" w:hAnsi="Times New Roman" w:cs="Times New Roman"/>
                <w:szCs w:val="20"/>
              </w:rPr>
            </w:pPr>
            <w:r>
              <w:rPr>
                <w:rFonts w:hint="eastAsia" w:ascii="Times New Roman" w:hAnsi="Times New Roman" w:cs="Times New Roman"/>
                <w:szCs w:val="20"/>
              </w:rPr>
              <w:t>Tumor size (&gt;</w:t>
            </w:r>
            <w:r>
              <w:rPr>
                <w:rFonts w:ascii="Times New Roman" w:hAnsi="Times New Roman" w:cs="Times New Roman"/>
                <w:szCs w:val="20"/>
              </w:rPr>
              <w:t xml:space="preserve"> </w:t>
            </w:r>
            <w:r>
              <w:rPr>
                <w:rFonts w:hint="eastAsia" w:ascii="Times New Roman" w:hAnsi="Times New Roman" w:cs="Times New Roman"/>
                <w:szCs w:val="20"/>
              </w:rPr>
              <w:t>6 cm)</w:t>
            </w:r>
          </w:p>
        </w:tc>
        <w:tc>
          <w:tcPr>
            <w:tcW w:w="1890" w:type="dxa"/>
            <w:vAlign w:val="center"/>
          </w:tcPr>
          <w:p w14:paraId="13E49C16">
            <w:pPr>
              <w:spacing w:after="0"/>
              <w:jc w:val="center"/>
              <w:rPr>
                <w:rFonts w:ascii="Times New Roman" w:hAnsi="Times New Roman" w:cs="Times New Roman"/>
                <w:color w:val="000000"/>
                <w:szCs w:val="20"/>
              </w:rPr>
            </w:pPr>
            <w:r>
              <w:rPr>
                <w:rFonts w:ascii="Times New Roman" w:hAnsi="Times New Roman" w:cs="Times New Roman"/>
                <w:color w:val="000000"/>
                <w:szCs w:val="20"/>
              </w:rPr>
              <w:t>3</w:t>
            </w:r>
            <w:r>
              <w:rPr>
                <w:rFonts w:hint="eastAsia" w:ascii="Times New Roman" w:hAnsi="Times New Roman" w:cs="Times New Roman"/>
                <w:color w:val="000000"/>
                <w:szCs w:val="20"/>
              </w:rPr>
              <w:t>.</w:t>
            </w:r>
            <w:r>
              <w:rPr>
                <w:rFonts w:ascii="Times New Roman" w:hAnsi="Times New Roman" w:cs="Times New Roman"/>
                <w:color w:val="000000"/>
                <w:szCs w:val="20"/>
              </w:rPr>
              <w:t>30 [1.91 - 5.69]</w:t>
            </w:r>
          </w:p>
        </w:tc>
        <w:tc>
          <w:tcPr>
            <w:tcW w:w="900" w:type="dxa"/>
            <w:vAlign w:val="center"/>
          </w:tcPr>
          <w:p w14:paraId="4444B881">
            <w:pPr>
              <w:spacing w:after="0"/>
              <w:jc w:val="center"/>
              <w:rPr>
                <w:rFonts w:ascii="Times New Roman" w:hAnsi="Times New Roman" w:cs="Times New Roman"/>
                <w:color w:val="000000"/>
                <w:szCs w:val="20"/>
              </w:rPr>
            </w:pPr>
            <w:r>
              <w:rPr>
                <w:rFonts w:ascii="Times New Roman" w:hAnsi="Times New Roman" w:cs="Times New Roman"/>
                <w:color w:val="000000"/>
                <w:szCs w:val="20"/>
              </w:rPr>
              <w:t>&lt;</w:t>
            </w:r>
            <w:r>
              <w:rPr>
                <w:rFonts w:hint="eastAsia" w:ascii="Times New Roman" w:hAnsi="Times New Roman" w:cs="Times New Roman"/>
                <w:color w:val="000000"/>
                <w:szCs w:val="20"/>
              </w:rPr>
              <w:t xml:space="preserve"> </w:t>
            </w:r>
            <w:r>
              <w:rPr>
                <w:rFonts w:ascii="Times New Roman" w:hAnsi="Times New Roman" w:cs="Times New Roman"/>
                <w:color w:val="000000"/>
                <w:szCs w:val="20"/>
              </w:rPr>
              <w:t>0.001</w:t>
            </w:r>
          </w:p>
        </w:tc>
        <w:tc>
          <w:tcPr>
            <w:tcW w:w="1800" w:type="dxa"/>
            <w:noWrap/>
            <w:vAlign w:val="center"/>
          </w:tcPr>
          <w:p w14:paraId="1B6715C4">
            <w:pPr>
              <w:spacing w:after="0"/>
              <w:jc w:val="center"/>
              <w:rPr>
                <w:rFonts w:ascii="Times New Roman" w:hAnsi="Times New Roman" w:cs="Times New Roman"/>
                <w:color w:val="000000"/>
                <w:szCs w:val="20"/>
              </w:rPr>
            </w:pPr>
            <w:r>
              <w:rPr>
                <w:rFonts w:hint="eastAsia" w:ascii="Times New Roman" w:hAnsi="Times New Roman" w:cs="Times New Roman"/>
                <w:color w:val="000000"/>
                <w:szCs w:val="20"/>
              </w:rPr>
              <w:t>1.</w:t>
            </w:r>
            <w:r>
              <w:rPr>
                <w:rFonts w:ascii="Times New Roman" w:hAnsi="Times New Roman" w:cs="Times New Roman"/>
                <w:color w:val="000000"/>
                <w:szCs w:val="20"/>
              </w:rPr>
              <w:t>88 [</w:t>
            </w:r>
            <w:r>
              <w:rPr>
                <w:rFonts w:hint="eastAsia" w:ascii="Times New Roman" w:hAnsi="Times New Roman" w:cs="Times New Roman"/>
                <w:color w:val="000000"/>
                <w:szCs w:val="20"/>
              </w:rPr>
              <w:t>1</w:t>
            </w:r>
            <w:r>
              <w:rPr>
                <w:rFonts w:ascii="Times New Roman" w:hAnsi="Times New Roman" w:cs="Times New Roman"/>
                <w:color w:val="000000"/>
                <w:szCs w:val="20"/>
              </w:rPr>
              <w:t xml:space="preserve">.06 - </w:t>
            </w:r>
            <w:r>
              <w:rPr>
                <w:rFonts w:hint="eastAsia" w:ascii="Times New Roman" w:hAnsi="Times New Roman" w:cs="Times New Roman"/>
                <w:color w:val="000000"/>
                <w:szCs w:val="20"/>
              </w:rPr>
              <w:t>3.</w:t>
            </w:r>
            <w:r>
              <w:rPr>
                <w:rFonts w:ascii="Times New Roman" w:hAnsi="Times New Roman" w:cs="Times New Roman"/>
                <w:color w:val="000000"/>
                <w:szCs w:val="20"/>
              </w:rPr>
              <w:t>3</w:t>
            </w:r>
            <w:r>
              <w:rPr>
                <w:rFonts w:hint="eastAsia" w:ascii="Times New Roman" w:hAnsi="Times New Roman" w:cs="Times New Roman"/>
                <w:color w:val="000000"/>
                <w:szCs w:val="20"/>
              </w:rPr>
              <w:t>1</w:t>
            </w:r>
            <w:r>
              <w:rPr>
                <w:rFonts w:ascii="Times New Roman" w:hAnsi="Times New Roman" w:cs="Times New Roman"/>
                <w:color w:val="000000"/>
                <w:szCs w:val="20"/>
              </w:rPr>
              <w:t>]</w:t>
            </w:r>
          </w:p>
        </w:tc>
        <w:tc>
          <w:tcPr>
            <w:tcW w:w="859" w:type="dxa"/>
            <w:vAlign w:val="center"/>
          </w:tcPr>
          <w:p w14:paraId="5CBABF11">
            <w:pPr>
              <w:spacing w:after="0"/>
              <w:jc w:val="center"/>
              <w:rPr>
                <w:rFonts w:ascii="Times New Roman" w:hAnsi="Times New Roman" w:cs="Times New Roman"/>
                <w:color w:val="000000"/>
                <w:szCs w:val="20"/>
              </w:rPr>
            </w:pPr>
            <w:r>
              <w:rPr>
                <w:rFonts w:ascii="Times New Roman" w:hAnsi="Times New Roman" w:cs="Times New Roman"/>
                <w:color w:val="000000"/>
                <w:szCs w:val="20"/>
              </w:rPr>
              <w:t>0.0</w:t>
            </w:r>
            <w:r>
              <w:rPr>
                <w:rFonts w:hint="eastAsia" w:ascii="Times New Roman" w:hAnsi="Times New Roman" w:cs="Times New Roman"/>
                <w:color w:val="000000"/>
                <w:szCs w:val="20"/>
              </w:rPr>
              <w:t>3</w:t>
            </w:r>
            <w:r>
              <w:rPr>
                <w:rFonts w:ascii="Times New Roman" w:hAnsi="Times New Roman" w:cs="Times New Roman"/>
                <w:color w:val="000000"/>
                <w:szCs w:val="20"/>
              </w:rPr>
              <w:t>0</w:t>
            </w:r>
          </w:p>
        </w:tc>
        <w:tc>
          <w:tcPr>
            <w:tcW w:w="221" w:type="dxa"/>
            <w:noWrap/>
            <w:vAlign w:val="center"/>
          </w:tcPr>
          <w:p w14:paraId="0340D83B">
            <w:pPr>
              <w:spacing w:after="0"/>
              <w:jc w:val="center"/>
              <w:rPr>
                <w:rFonts w:ascii="Times New Roman" w:hAnsi="Times New Roman" w:cs="Times New Roman"/>
                <w:szCs w:val="20"/>
              </w:rPr>
            </w:pPr>
          </w:p>
        </w:tc>
        <w:tc>
          <w:tcPr>
            <w:tcW w:w="1890" w:type="dxa"/>
            <w:vAlign w:val="center"/>
          </w:tcPr>
          <w:p w14:paraId="69B3F5DF">
            <w:pPr>
              <w:spacing w:after="0"/>
              <w:jc w:val="center"/>
              <w:rPr>
                <w:rFonts w:ascii="Times New Roman" w:hAnsi="Times New Roman" w:cs="Times New Roman"/>
                <w:color w:val="000000"/>
                <w:szCs w:val="20"/>
              </w:rPr>
            </w:pPr>
            <w:r>
              <w:rPr>
                <w:rFonts w:ascii="Times New Roman" w:hAnsi="Times New Roman" w:cs="Times New Roman"/>
                <w:color w:val="000000"/>
                <w:szCs w:val="20"/>
              </w:rPr>
              <w:t>2.8</w:t>
            </w:r>
            <w:r>
              <w:rPr>
                <w:rFonts w:hint="eastAsia" w:ascii="Times New Roman" w:hAnsi="Times New Roman" w:cs="Times New Roman"/>
                <w:color w:val="000000"/>
                <w:szCs w:val="20"/>
              </w:rPr>
              <w:t>5</w:t>
            </w:r>
            <w:r>
              <w:rPr>
                <w:rFonts w:ascii="Times New Roman" w:hAnsi="Times New Roman" w:cs="Times New Roman"/>
                <w:color w:val="000000"/>
                <w:szCs w:val="20"/>
              </w:rPr>
              <w:t xml:space="preserve"> [1.68 – 4.8</w:t>
            </w:r>
            <w:r>
              <w:rPr>
                <w:rFonts w:hint="eastAsia" w:ascii="Times New Roman" w:hAnsi="Times New Roman" w:cs="Times New Roman"/>
                <w:color w:val="000000"/>
                <w:szCs w:val="20"/>
              </w:rPr>
              <w:t>4</w:t>
            </w:r>
            <w:r>
              <w:rPr>
                <w:rFonts w:ascii="Times New Roman" w:hAnsi="Times New Roman" w:cs="Times New Roman"/>
                <w:color w:val="000000"/>
                <w:szCs w:val="20"/>
              </w:rPr>
              <w:t>]</w:t>
            </w:r>
          </w:p>
        </w:tc>
        <w:tc>
          <w:tcPr>
            <w:tcW w:w="900" w:type="dxa"/>
            <w:vAlign w:val="center"/>
          </w:tcPr>
          <w:p w14:paraId="37EC4CD2">
            <w:pPr>
              <w:spacing w:after="0"/>
              <w:jc w:val="center"/>
              <w:rPr>
                <w:rFonts w:ascii="Times New Roman" w:hAnsi="Times New Roman" w:cs="Times New Roman"/>
                <w:color w:val="000000"/>
                <w:szCs w:val="20"/>
              </w:rPr>
            </w:pPr>
            <w:r>
              <w:rPr>
                <w:rFonts w:ascii="Times New Roman" w:hAnsi="Times New Roman" w:cs="Times New Roman"/>
                <w:color w:val="000000"/>
                <w:szCs w:val="20"/>
              </w:rPr>
              <w:t>&lt;</w:t>
            </w:r>
            <w:r>
              <w:rPr>
                <w:rFonts w:hint="eastAsia" w:ascii="Times New Roman" w:hAnsi="Times New Roman" w:cs="Times New Roman"/>
                <w:color w:val="000000"/>
                <w:szCs w:val="20"/>
              </w:rPr>
              <w:t xml:space="preserve"> </w:t>
            </w:r>
            <w:r>
              <w:rPr>
                <w:rFonts w:ascii="Times New Roman" w:hAnsi="Times New Roman" w:cs="Times New Roman"/>
                <w:color w:val="000000"/>
                <w:szCs w:val="20"/>
              </w:rPr>
              <w:t>0.001</w:t>
            </w:r>
          </w:p>
        </w:tc>
        <w:tc>
          <w:tcPr>
            <w:tcW w:w="1800" w:type="dxa"/>
            <w:vAlign w:val="center"/>
          </w:tcPr>
          <w:p w14:paraId="7F4BF8D7">
            <w:pPr>
              <w:spacing w:after="0"/>
              <w:jc w:val="center"/>
              <w:rPr>
                <w:rFonts w:ascii="Times New Roman" w:hAnsi="Times New Roman" w:cs="Times New Roman"/>
                <w:color w:val="000000"/>
                <w:szCs w:val="20"/>
              </w:rPr>
            </w:pPr>
            <w:r>
              <w:rPr>
                <w:rFonts w:hint="eastAsia" w:ascii="Times New Roman" w:hAnsi="Times New Roman" w:cs="Times New Roman"/>
                <w:color w:val="000000"/>
                <w:szCs w:val="20"/>
              </w:rPr>
              <w:t>1.5</w:t>
            </w:r>
            <w:r>
              <w:rPr>
                <w:rFonts w:ascii="Times New Roman" w:hAnsi="Times New Roman" w:cs="Times New Roman"/>
                <w:color w:val="000000"/>
                <w:szCs w:val="20"/>
              </w:rPr>
              <w:t>6 [</w:t>
            </w:r>
            <w:r>
              <w:rPr>
                <w:rFonts w:hint="eastAsia" w:ascii="Times New Roman" w:hAnsi="Times New Roman" w:cs="Times New Roman"/>
                <w:color w:val="000000"/>
                <w:szCs w:val="20"/>
              </w:rPr>
              <w:t>0.9</w:t>
            </w:r>
            <w:r>
              <w:rPr>
                <w:rFonts w:ascii="Times New Roman" w:hAnsi="Times New Roman" w:cs="Times New Roman"/>
                <w:color w:val="000000"/>
                <w:szCs w:val="20"/>
              </w:rPr>
              <w:t xml:space="preserve">0 - </w:t>
            </w:r>
            <w:r>
              <w:rPr>
                <w:rFonts w:hint="eastAsia" w:ascii="Times New Roman" w:hAnsi="Times New Roman" w:cs="Times New Roman"/>
                <w:color w:val="000000"/>
                <w:szCs w:val="20"/>
              </w:rPr>
              <w:t>2.7</w:t>
            </w:r>
            <w:r>
              <w:rPr>
                <w:rFonts w:ascii="Times New Roman" w:hAnsi="Times New Roman" w:cs="Times New Roman"/>
                <w:color w:val="000000"/>
                <w:szCs w:val="20"/>
              </w:rPr>
              <w:t>1]</w:t>
            </w:r>
          </w:p>
        </w:tc>
        <w:tc>
          <w:tcPr>
            <w:tcW w:w="837" w:type="dxa"/>
            <w:vAlign w:val="center"/>
          </w:tcPr>
          <w:p w14:paraId="2096472B">
            <w:pPr>
              <w:spacing w:after="0"/>
              <w:jc w:val="center"/>
              <w:rPr>
                <w:rFonts w:ascii="Times New Roman" w:hAnsi="Times New Roman" w:cs="Times New Roman"/>
                <w:color w:val="000000"/>
                <w:szCs w:val="20"/>
              </w:rPr>
            </w:pPr>
            <w:r>
              <w:rPr>
                <w:rFonts w:ascii="Times New Roman" w:hAnsi="Times New Roman" w:cs="Times New Roman"/>
                <w:color w:val="000000"/>
                <w:szCs w:val="20"/>
              </w:rPr>
              <w:t>0.</w:t>
            </w:r>
            <w:r>
              <w:rPr>
                <w:rFonts w:hint="eastAsia" w:ascii="Times New Roman" w:hAnsi="Times New Roman" w:cs="Times New Roman"/>
                <w:color w:val="000000"/>
                <w:szCs w:val="20"/>
              </w:rPr>
              <w:t>1</w:t>
            </w:r>
            <w:r>
              <w:rPr>
                <w:rFonts w:ascii="Times New Roman" w:hAnsi="Times New Roman" w:cs="Times New Roman"/>
                <w:color w:val="000000"/>
                <w:szCs w:val="20"/>
              </w:rPr>
              <w:t>1</w:t>
            </w:r>
            <w:r>
              <w:rPr>
                <w:rFonts w:hint="eastAsia" w:ascii="Times New Roman" w:hAnsi="Times New Roman" w:cs="Times New Roman"/>
                <w:color w:val="000000"/>
                <w:szCs w:val="20"/>
              </w:rPr>
              <w:t>3</w:t>
            </w:r>
          </w:p>
        </w:tc>
      </w:tr>
      <w:tr w14:paraId="10E3A46C">
        <w:tblPrEx>
          <w:tblCellMar>
            <w:top w:w="0" w:type="dxa"/>
            <w:left w:w="99" w:type="dxa"/>
            <w:bottom w:w="0" w:type="dxa"/>
            <w:right w:w="99" w:type="dxa"/>
          </w:tblCellMar>
        </w:tblPrEx>
        <w:trPr>
          <w:trHeight w:val="415" w:hRule="atLeast"/>
        </w:trPr>
        <w:tc>
          <w:tcPr>
            <w:tcW w:w="1971" w:type="dxa"/>
            <w:tcBorders>
              <w:bottom w:val="single" w:color="auto" w:sz="12" w:space="0"/>
            </w:tcBorders>
            <w:vAlign w:val="center"/>
          </w:tcPr>
          <w:p w14:paraId="4D89571C">
            <w:pPr>
              <w:spacing w:after="0"/>
              <w:rPr>
                <w:rFonts w:ascii="Times New Roman" w:hAnsi="Times New Roman" w:cs="Times New Roman"/>
                <w:szCs w:val="20"/>
              </w:rPr>
            </w:pPr>
            <w:r>
              <w:rPr>
                <w:rFonts w:hint="eastAsia" w:ascii="Times New Roman" w:hAnsi="Times New Roman" w:cs="Times New Roman"/>
                <w:i/>
                <w:iCs/>
                <w:szCs w:val="20"/>
              </w:rPr>
              <w:t>PPIB</w:t>
            </w:r>
            <w:r>
              <w:rPr>
                <w:rFonts w:hint="eastAsia" w:ascii="Times New Roman" w:hAnsi="Times New Roman" w:cs="Times New Roman"/>
                <w:szCs w:val="20"/>
                <w:vertAlign w:val="superscript"/>
              </w:rPr>
              <w:t>high</w:t>
            </w:r>
          </w:p>
        </w:tc>
        <w:tc>
          <w:tcPr>
            <w:tcW w:w="1890" w:type="dxa"/>
            <w:tcBorders>
              <w:bottom w:val="single" w:color="auto" w:sz="12" w:space="0"/>
            </w:tcBorders>
            <w:vAlign w:val="center"/>
          </w:tcPr>
          <w:p w14:paraId="28DFB64C">
            <w:pPr>
              <w:spacing w:after="0"/>
              <w:jc w:val="center"/>
              <w:rPr>
                <w:rFonts w:ascii="Times New Roman" w:hAnsi="Times New Roman" w:cs="Times New Roman"/>
                <w:color w:val="000000"/>
                <w:szCs w:val="20"/>
              </w:rPr>
            </w:pPr>
            <w:r>
              <w:rPr>
                <w:rFonts w:ascii="Times New Roman" w:hAnsi="Times New Roman" w:cs="Times New Roman"/>
                <w:color w:val="000000"/>
                <w:szCs w:val="20"/>
              </w:rPr>
              <w:t>6.19 [1.51 - 25.41]</w:t>
            </w:r>
          </w:p>
        </w:tc>
        <w:tc>
          <w:tcPr>
            <w:tcW w:w="900" w:type="dxa"/>
            <w:tcBorders>
              <w:bottom w:val="single" w:color="auto" w:sz="12" w:space="0"/>
            </w:tcBorders>
            <w:vAlign w:val="center"/>
          </w:tcPr>
          <w:p w14:paraId="29615562">
            <w:pPr>
              <w:spacing w:after="0"/>
              <w:jc w:val="center"/>
              <w:rPr>
                <w:rFonts w:ascii="Times New Roman" w:hAnsi="Times New Roman" w:cs="Times New Roman"/>
                <w:color w:val="000000"/>
                <w:szCs w:val="20"/>
              </w:rPr>
            </w:pPr>
            <w:r>
              <w:rPr>
                <w:rFonts w:ascii="Times New Roman" w:hAnsi="Times New Roman" w:cs="Times New Roman"/>
                <w:color w:val="000000"/>
                <w:szCs w:val="20"/>
              </w:rPr>
              <w:t>0.011</w:t>
            </w:r>
          </w:p>
        </w:tc>
        <w:tc>
          <w:tcPr>
            <w:tcW w:w="1800" w:type="dxa"/>
            <w:tcBorders>
              <w:bottom w:val="single" w:color="auto" w:sz="12" w:space="0"/>
            </w:tcBorders>
            <w:noWrap/>
            <w:vAlign w:val="center"/>
          </w:tcPr>
          <w:p w14:paraId="161546ED">
            <w:pPr>
              <w:spacing w:after="0"/>
              <w:jc w:val="center"/>
              <w:rPr>
                <w:rFonts w:ascii="Times New Roman" w:hAnsi="Times New Roman" w:cs="Times New Roman"/>
                <w:color w:val="000000"/>
                <w:szCs w:val="20"/>
              </w:rPr>
            </w:pPr>
            <w:r>
              <w:rPr>
                <w:rFonts w:hint="eastAsia" w:ascii="Times New Roman" w:hAnsi="Times New Roman" w:cs="Times New Roman"/>
                <w:color w:val="000000"/>
                <w:szCs w:val="20"/>
              </w:rPr>
              <w:t>5.</w:t>
            </w:r>
            <w:r>
              <w:rPr>
                <w:rFonts w:ascii="Times New Roman" w:hAnsi="Times New Roman" w:cs="Times New Roman"/>
                <w:color w:val="000000"/>
                <w:szCs w:val="20"/>
              </w:rPr>
              <w:t>17 [</w:t>
            </w:r>
            <w:r>
              <w:rPr>
                <w:rFonts w:hint="eastAsia" w:ascii="Times New Roman" w:hAnsi="Times New Roman" w:cs="Times New Roman"/>
                <w:color w:val="000000"/>
                <w:szCs w:val="20"/>
              </w:rPr>
              <w:t>1.</w:t>
            </w:r>
            <w:r>
              <w:rPr>
                <w:rFonts w:ascii="Times New Roman" w:hAnsi="Times New Roman" w:cs="Times New Roman"/>
                <w:color w:val="000000"/>
                <w:szCs w:val="20"/>
              </w:rPr>
              <w:t xml:space="preserve">24 - </w:t>
            </w:r>
            <w:r>
              <w:rPr>
                <w:rFonts w:hint="eastAsia" w:ascii="Times New Roman" w:hAnsi="Times New Roman" w:cs="Times New Roman"/>
                <w:color w:val="000000"/>
                <w:szCs w:val="20"/>
              </w:rPr>
              <w:t>2</w:t>
            </w:r>
            <w:r>
              <w:rPr>
                <w:rFonts w:ascii="Times New Roman" w:hAnsi="Times New Roman" w:cs="Times New Roman"/>
                <w:color w:val="000000"/>
                <w:szCs w:val="20"/>
              </w:rPr>
              <w:t>1</w:t>
            </w:r>
            <w:r>
              <w:rPr>
                <w:rFonts w:hint="eastAsia" w:ascii="Times New Roman" w:hAnsi="Times New Roman" w:cs="Times New Roman"/>
                <w:color w:val="000000"/>
                <w:szCs w:val="20"/>
              </w:rPr>
              <w:t>.</w:t>
            </w:r>
            <w:r>
              <w:rPr>
                <w:rFonts w:ascii="Times New Roman" w:hAnsi="Times New Roman" w:cs="Times New Roman"/>
                <w:color w:val="000000"/>
                <w:szCs w:val="20"/>
              </w:rPr>
              <w:t>54]</w:t>
            </w:r>
          </w:p>
        </w:tc>
        <w:tc>
          <w:tcPr>
            <w:tcW w:w="859" w:type="dxa"/>
            <w:tcBorders>
              <w:bottom w:val="single" w:color="auto" w:sz="12" w:space="0"/>
            </w:tcBorders>
            <w:vAlign w:val="center"/>
          </w:tcPr>
          <w:p w14:paraId="494EC006">
            <w:pPr>
              <w:spacing w:after="0"/>
              <w:jc w:val="center"/>
              <w:rPr>
                <w:rFonts w:ascii="Times New Roman" w:hAnsi="Times New Roman" w:cs="Times New Roman"/>
                <w:color w:val="000000"/>
                <w:szCs w:val="20"/>
              </w:rPr>
            </w:pPr>
            <w:r>
              <w:rPr>
                <w:rFonts w:ascii="Times New Roman" w:hAnsi="Times New Roman" w:cs="Times New Roman"/>
                <w:color w:val="000000"/>
                <w:szCs w:val="20"/>
              </w:rPr>
              <w:t>0.0</w:t>
            </w:r>
            <w:r>
              <w:rPr>
                <w:rFonts w:hint="eastAsia" w:ascii="Times New Roman" w:hAnsi="Times New Roman" w:cs="Times New Roman"/>
                <w:color w:val="000000"/>
                <w:szCs w:val="20"/>
              </w:rPr>
              <w:t>2</w:t>
            </w:r>
            <w:r>
              <w:rPr>
                <w:rFonts w:ascii="Times New Roman" w:hAnsi="Times New Roman" w:cs="Times New Roman"/>
                <w:color w:val="000000"/>
                <w:szCs w:val="20"/>
              </w:rPr>
              <w:t>4</w:t>
            </w:r>
          </w:p>
        </w:tc>
        <w:tc>
          <w:tcPr>
            <w:tcW w:w="221" w:type="dxa"/>
            <w:tcBorders>
              <w:bottom w:val="single" w:color="auto" w:sz="12" w:space="0"/>
            </w:tcBorders>
            <w:noWrap/>
            <w:vAlign w:val="center"/>
          </w:tcPr>
          <w:p w14:paraId="6D297C6B">
            <w:pPr>
              <w:spacing w:after="0"/>
              <w:jc w:val="center"/>
              <w:rPr>
                <w:rFonts w:ascii="Times New Roman" w:hAnsi="Times New Roman" w:cs="Times New Roman"/>
                <w:szCs w:val="20"/>
              </w:rPr>
            </w:pPr>
          </w:p>
        </w:tc>
        <w:tc>
          <w:tcPr>
            <w:tcW w:w="1890" w:type="dxa"/>
            <w:tcBorders>
              <w:bottom w:val="single" w:color="auto" w:sz="12" w:space="0"/>
            </w:tcBorders>
            <w:vAlign w:val="center"/>
          </w:tcPr>
          <w:p w14:paraId="6B9717B2">
            <w:pPr>
              <w:spacing w:after="0"/>
              <w:jc w:val="center"/>
              <w:rPr>
                <w:rFonts w:ascii="Times New Roman" w:hAnsi="Times New Roman" w:cs="Times New Roman"/>
                <w:color w:val="000000"/>
                <w:szCs w:val="20"/>
              </w:rPr>
            </w:pPr>
            <w:r>
              <w:rPr>
                <w:rFonts w:ascii="Times New Roman" w:hAnsi="Times New Roman" w:cs="Times New Roman"/>
                <w:color w:val="000000"/>
                <w:szCs w:val="20"/>
              </w:rPr>
              <w:t>6.29 [1.53 – 25.81]</w:t>
            </w:r>
          </w:p>
        </w:tc>
        <w:tc>
          <w:tcPr>
            <w:tcW w:w="900" w:type="dxa"/>
            <w:tcBorders>
              <w:bottom w:val="single" w:color="auto" w:sz="12" w:space="0"/>
            </w:tcBorders>
            <w:vAlign w:val="center"/>
          </w:tcPr>
          <w:p w14:paraId="1E74E733">
            <w:pPr>
              <w:spacing w:after="0"/>
              <w:jc w:val="center"/>
              <w:rPr>
                <w:rFonts w:ascii="Times New Roman" w:hAnsi="Times New Roman" w:cs="Times New Roman"/>
                <w:color w:val="000000"/>
                <w:szCs w:val="20"/>
              </w:rPr>
            </w:pPr>
            <w:r>
              <w:rPr>
                <w:rFonts w:ascii="Times New Roman" w:hAnsi="Times New Roman" w:cs="Times New Roman"/>
                <w:color w:val="000000"/>
                <w:szCs w:val="20"/>
              </w:rPr>
              <w:t>0.011</w:t>
            </w:r>
          </w:p>
        </w:tc>
        <w:tc>
          <w:tcPr>
            <w:tcW w:w="1800" w:type="dxa"/>
            <w:tcBorders>
              <w:bottom w:val="single" w:color="auto" w:sz="12" w:space="0"/>
            </w:tcBorders>
            <w:vAlign w:val="center"/>
          </w:tcPr>
          <w:p w14:paraId="05D659C9">
            <w:pPr>
              <w:spacing w:after="0"/>
              <w:jc w:val="center"/>
              <w:rPr>
                <w:rFonts w:ascii="Times New Roman" w:hAnsi="Times New Roman" w:cs="Times New Roman"/>
                <w:color w:val="000000"/>
                <w:szCs w:val="20"/>
              </w:rPr>
            </w:pPr>
            <w:r>
              <w:rPr>
                <w:rFonts w:hint="eastAsia" w:ascii="Times New Roman" w:hAnsi="Times New Roman" w:cs="Times New Roman"/>
                <w:color w:val="000000"/>
                <w:szCs w:val="20"/>
              </w:rPr>
              <w:t>4.</w:t>
            </w:r>
            <w:r>
              <w:rPr>
                <w:rFonts w:ascii="Times New Roman" w:hAnsi="Times New Roman" w:cs="Times New Roman"/>
                <w:color w:val="000000"/>
                <w:szCs w:val="20"/>
              </w:rPr>
              <w:t xml:space="preserve">41 [1.06 - </w:t>
            </w:r>
            <w:r>
              <w:rPr>
                <w:rFonts w:hint="eastAsia" w:ascii="Times New Roman" w:hAnsi="Times New Roman" w:cs="Times New Roman"/>
                <w:color w:val="000000"/>
                <w:szCs w:val="20"/>
              </w:rPr>
              <w:t>1</w:t>
            </w:r>
            <w:r>
              <w:rPr>
                <w:rFonts w:ascii="Times New Roman" w:hAnsi="Times New Roman" w:cs="Times New Roman"/>
                <w:color w:val="000000"/>
                <w:szCs w:val="20"/>
              </w:rPr>
              <w:t>8</w:t>
            </w:r>
            <w:r>
              <w:rPr>
                <w:rFonts w:hint="eastAsia" w:ascii="Times New Roman" w:hAnsi="Times New Roman" w:cs="Times New Roman"/>
                <w:color w:val="000000"/>
                <w:szCs w:val="20"/>
              </w:rPr>
              <w:t>.</w:t>
            </w:r>
            <w:r>
              <w:rPr>
                <w:rFonts w:ascii="Times New Roman" w:hAnsi="Times New Roman" w:cs="Times New Roman"/>
                <w:color w:val="000000"/>
                <w:szCs w:val="20"/>
              </w:rPr>
              <w:t>31]</w:t>
            </w:r>
          </w:p>
        </w:tc>
        <w:tc>
          <w:tcPr>
            <w:tcW w:w="837" w:type="dxa"/>
            <w:tcBorders>
              <w:bottom w:val="single" w:color="auto" w:sz="12" w:space="0"/>
            </w:tcBorders>
            <w:vAlign w:val="center"/>
          </w:tcPr>
          <w:p w14:paraId="0B3F27B9">
            <w:pPr>
              <w:spacing w:after="0"/>
              <w:jc w:val="center"/>
              <w:rPr>
                <w:rFonts w:ascii="Times New Roman" w:hAnsi="Times New Roman" w:cs="Times New Roman"/>
                <w:color w:val="000000"/>
                <w:szCs w:val="20"/>
              </w:rPr>
            </w:pPr>
            <w:r>
              <w:rPr>
                <w:rFonts w:ascii="Times New Roman" w:hAnsi="Times New Roman" w:cs="Times New Roman"/>
                <w:color w:val="000000"/>
                <w:szCs w:val="20"/>
              </w:rPr>
              <w:t>0.041</w:t>
            </w:r>
          </w:p>
        </w:tc>
      </w:tr>
    </w:tbl>
    <w:p w14:paraId="08279044">
      <w:pPr>
        <w:spacing w:before="240" w:after="0" w:line="360" w:lineRule="auto"/>
        <w:rPr>
          <w:rFonts w:ascii="Times New Roman" w:hAnsi="Times New Roman" w:cs="Times New Roman"/>
          <w:sz w:val="22"/>
        </w:rPr>
      </w:pPr>
      <w:r>
        <w:rPr>
          <w:rFonts w:hint="eastAsia" w:ascii="Times New Roman" w:hAnsi="Times New Roman" w:cs="Times New Roman"/>
          <w:sz w:val="22"/>
        </w:rPr>
        <w:t>Note: PFS</w:t>
      </w:r>
      <w:r>
        <w:rPr>
          <w:rFonts w:ascii="Times New Roman" w:hAnsi="Times New Roman" w:cs="Times New Roman"/>
          <w:sz w:val="22"/>
        </w:rPr>
        <w:t xml:space="preserve">, </w:t>
      </w:r>
      <w:r>
        <w:rPr>
          <w:rFonts w:hint="eastAsia" w:ascii="Times New Roman" w:hAnsi="Times New Roman" w:cs="Times New Roman"/>
          <w:sz w:val="22"/>
        </w:rPr>
        <w:t>progression-free survival</w:t>
      </w:r>
      <w:r>
        <w:rPr>
          <w:rFonts w:ascii="Times New Roman" w:hAnsi="Times New Roman" w:cs="Times New Roman"/>
          <w:sz w:val="22"/>
        </w:rPr>
        <w:t xml:space="preserve">; </w:t>
      </w:r>
      <w:r>
        <w:rPr>
          <w:rFonts w:hint="eastAsia" w:ascii="Times New Roman" w:hAnsi="Times New Roman" w:cs="Times New Roman"/>
          <w:sz w:val="22"/>
        </w:rPr>
        <w:t>OS</w:t>
      </w:r>
      <w:r>
        <w:rPr>
          <w:rFonts w:ascii="Times New Roman" w:hAnsi="Times New Roman" w:cs="Times New Roman"/>
          <w:sz w:val="22"/>
        </w:rPr>
        <w:t xml:space="preserve">, </w:t>
      </w:r>
      <w:r>
        <w:rPr>
          <w:rFonts w:hint="eastAsia" w:ascii="Times New Roman" w:hAnsi="Times New Roman" w:cs="Times New Roman"/>
          <w:sz w:val="22"/>
        </w:rPr>
        <w:t>overall survival</w:t>
      </w:r>
      <w:r>
        <w:rPr>
          <w:rFonts w:ascii="Times New Roman" w:hAnsi="Times New Roman" w:cs="Times New Roman"/>
          <w:sz w:val="22"/>
        </w:rPr>
        <w:t xml:space="preserve">; </w:t>
      </w:r>
      <w:r>
        <w:rPr>
          <w:rFonts w:hint="eastAsia" w:ascii="Times New Roman" w:hAnsi="Times New Roman" w:cs="Times New Roman"/>
          <w:sz w:val="22"/>
        </w:rPr>
        <w:t>CI</w:t>
      </w:r>
      <w:r>
        <w:rPr>
          <w:rFonts w:ascii="Times New Roman" w:hAnsi="Times New Roman" w:cs="Times New Roman"/>
          <w:sz w:val="22"/>
        </w:rPr>
        <w:t xml:space="preserve">, </w:t>
      </w:r>
      <w:r>
        <w:rPr>
          <w:rFonts w:hint="eastAsia" w:ascii="Times New Roman" w:hAnsi="Times New Roman" w:cs="Times New Roman"/>
          <w:sz w:val="22"/>
        </w:rPr>
        <w:t>confidence interval</w:t>
      </w:r>
      <w:r>
        <w:rPr>
          <w:rFonts w:ascii="Times New Roman" w:hAnsi="Times New Roman" w:cs="Times New Roman"/>
          <w:sz w:val="22"/>
        </w:rPr>
        <w:t xml:space="preserve">; </w:t>
      </w:r>
      <w:r>
        <w:rPr>
          <w:rFonts w:hint="eastAsia" w:ascii="Times New Roman" w:hAnsi="Times New Roman" w:cs="Times New Roman"/>
          <w:sz w:val="22"/>
        </w:rPr>
        <w:t>NA</w:t>
      </w:r>
      <w:r>
        <w:rPr>
          <w:rFonts w:ascii="Times New Roman" w:hAnsi="Times New Roman" w:cs="Times New Roman"/>
          <w:sz w:val="22"/>
        </w:rPr>
        <w:t xml:space="preserve">, </w:t>
      </w:r>
      <w:r>
        <w:rPr>
          <w:rFonts w:hint="eastAsia" w:ascii="Times New Roman" w:hAnsi="Times New Roman" w:cs="Times New Roman"/>
          <w:sz w:val="22"/>
        </w:rPr>
        <w:t>not applicable;</w:t>
      </w:r>
      <w:r>
        <w:rPr>
          <w:rFonts w:hint="eastAsia" w:ascii="Times New Roman" w:hAnsi="Times New Roman" w:eastAsia="宋体" w:cs="Times New Roman"/>
          <w:sz w:val="22"/>
          <w:lang w:val="en-US" w:eastAsia="zh-CN"/>
        </w:rPr>
        <w:t xml:space="preserve"> </w:t>
      </w:r>
      <w:r>
        <w:rPr>
          <w:rFonts w:ascii="Times New Roman" w:hAnsi="Times New Roman" w:cs="Times New Roman"/>
          <w:sz w:val="22"/>
        </w:rPr>
        <w:t xml:space="preserve">BMI, </w:t>
      </w:r>
      <w:r>
        <w:rPr>
          <w:rFonts w:hint="eastAsia" w:ascii="Times New Roman" w:hAnsi="Times New Roman" w:cs="Times New Roman"/>
          <w:sz w:val="22"/>
        </w:rPr>
        <w:t>b</w:t>
      </w:r>
      <w:r>
        <w:rPr>
          <w:rFonts w:ascii="Times New Roman" w:hAnsi="Times New Roman" w:cs="Times New Roman"/>
          <w:sz w:val="22"/>
        </w:rPr>
        <w:t xml:space="preserve">ody </w:t>
      </w:r>
      <w:r>
        <w:rPr>
          <w:rFonts w:hint="eastAsia" w:ascii="Times New Roman" w:hAnsi="Times New Roman" w:cs="Times New Roman"/>
          <w:sz w:val="22"/>
        </w:rPr>
        <w:t>m</w:t>
      </w:r>
      <w:r>
        <w:rPr>
          <w:rFonts w:ascii="Times New Roman" w:hAnsi="Times New Roman" w:cs="Times New Roman"/>
          <w:sz w:val="22"/>
        </w:rPr>
        <w:t xml:space="preserve">ass </w:t>
      </w:r>
      <w:r>
        <w:rPr>
          <w:rFonts w:hint="eastAsia" w:ascii="Times New Roman" w:hAnsi="Times New Roman" w:cs="Times New Roman"/>
          <w:sz w:val="22"/>
        </w:rPr>
        <w:t>i</w:t>
      </w:r>
      <w:r>
        <w:rPr>
          <w:rFonts w:ascii="Times New Roman" w:hAnsi="Times New Roman" w:cs="Times New Roman"/>
          <w:sz w:val="22"/>
        </w:rPr>
        <w:t>ndex;</w:t>
      </w:r>
      <w:r>
        <w:rPr>
          <w:rFonts w:hint="eastAsia" w:ascii="Times New Roman" w:hAnsi="Times New Roman" w:eastAsia="宋体" w:cs="Times New Roman"/>
          <w:sz w:val="22"/>
          <w:lang w:val="en-US" w:eastAsia="zh-CN"/>
        </w:rPr>
        <w:t xml:space="preserve"> </w:t>
      </w:r>
      <w:r>
        <w:rPr>
          <w:rFonts w:hint="eastAsia" w:ascii="Times New Roman" w:hAnsi="Times New Roman" w:cs="Times New Roman"/>
          <w:sz w:val="22"/>
        </w:rPr>
        <w:t>MSI, m</w:t>
      </w:r>
      <w:r>
        <w:rPr>
          <w:rFonts w:ascii="Times New Roman" w:hAnsi="Times New Roman" w:cs="Times New Roman"/>
          <w:sz w:val="22"/>
        </w:rPr>
        <w:t>icrosatellite</w:t>
      </w:r>
      <w:r>
        <w:rPr>
          <w:rFonts w:hint="eastAsia" w:ascii="Times New Roman" w:hAnsi="Times New Roman" w:cs="Times New Roman"/>
          <w:sz w:val="22"/>
        </w:rPr>
        <w:t xml:space="preserve"> instability</w:t>
      </w:r>
      <w:r>
        <w:rPr>
          <w:rFonts w:hint="eastAsia" w:ascii="Times New Roman" w:hAnsi="Times New Roman" w:eastAsia="宋体" w:cs="Times New Roman"/>
          <w:sz w:val="22"/>
          <w:lang w:val="en-US" w:eastAsia="zh-CN"/>
        </w:rPr>
        <w:t xml:space="preserve">; </w:t>
      </w:r>
      <w:r>
        <w:rPr>
          <w:rFonts w:hint="eastAsia" w:ascii="Times New Roman" w:hAnsi="Times New Roman" w:cs="Times New Roman"/>
          <w:sz w:val="22"/>
        </w:rPr>
        <w:t>PPIB, p</w:t>
      </w:r>
      <w:r>
        <w:rPr>
          <w:rFonts w:ascii="Times New Roman" w:hAnsi="Times New Roman" w:cs="Times New Roman"/>
          <w:sz w:val="22"/>
        </w:rPr>
        <w:t>eptidylprolyl isomerase B</w:t>
      </w:r>
      <w:r>
        <w:rPr>
          <w:rFonts w:hint="eastAsia" w:ascii="Times New Roman" w:hAnsi="Times New Roman" w:eastAsia="宋体" w:cs="Times New Roman"/>
          <w:sz w:val="22"/>
          <w:lang w:eastAsia="zh-CN"/>
        </w:rPr>
        <w:t>.</w:t>
      </w:r>
    </w:p>
    <w:p w14:paraId="667CE1A9">
      <w:pPr>
        <w:spacing w:after="0" w:line="360" w:lineRule="auto"/>
        <w:rPr>
          <w:rFonts w:ascii="Times New Roman" w:hAnsi="Times New Roman" w:cs="Times New Roman"/>
          <w:b/>
          <w:bCs/>
          <w:sz w:val="22"/>
        </w:rPr>
      </w:pPr>
    </w:p>
    <w:p w14:paraId="59BD12BE">
      <w:pPr>
        <w:spacing w:after="0" w:line="360" w:lineRule="auto"/>
        <w:rPr>
          <w:rFonts w:ascii="Times New Roman" w:hAnsi="Times New Roman" w:cs="Times New Roman"/>
          <w:b/>
          <w:bCs/>
          <w:sz w:val="22"/>
        </w:rPr>
      </w:pPr>
    </w:p>
    <w:p w14:paraId="0F2BCD1E">
      <w:pPr>
        <w:tabs>
          <w:tab w:val="left" w:pos="8391"/>
        </w:tabs>
        <w:spacing w:after="0" w:line="240" w:lineRule="auto"/>
        <w:jc w:val="left"/>
        <w:rPr>
          <w:rFonts w:hint="eastAsia" w:eastAsia="宋体" w:asciiTheme="minorHAnsi" w:hAnsiTheme="minorHAnsi" w:cstheme="minorBidi"/>
          <w:kern w:val="2"/>
          <w:szCs w:val="22"/>
          <w:lang w:val="en-US" w:eastAsia="zh-CN" w:bidi="ar-SA"/>
        </w:rPr>
        <w:sectPr>
          <w:pgSz w:w="16838" w:h="11906" w:orient="landscape"/>
          <w:pgMar w:top="1440" w:right="1701" w:bottom="1440" w:left="1440" w:header="851" w:footer="992" w:gutter="0"/>
          <w:cols w:space="720" w:num="1"/>
          <w:docGrid w:linePitch="360" w:charSpace="0"/>
        </w:sectPr>
      </w:pPr>
      <w:r>
        <w:rPr>
          <w:rFonts w:hint="eastAsia" w:eastAsia="宋体" w:cstheme="minorBidi"/>
          <w:kern w:val="2"/>
          <w:szCs w:val="22"/>
          <w:lang w:val="en-US" w:eastAsia="zh-CN" w:bidi="ar-SA"/>
        </w:rPr>
        <w:tab/>
      </w:r>
    </w:p>
    <w:tbl>
      <w:tblPr>
        <w:tblStyle w:val="10"/>
        <w:tblW w:w="909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070"/>
        <w:gridCol w:w="2700"/>
        <w:gridCol w:w="2880"/>
        <w:gridCol w:w="1427"/>
        <w:gridCol w:w="13"/>
      </w:tblGrid>
      <w:tr w14:paraId="6FF805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gridAfter w:val="1"/>
          <w:wAfter w:w="13" w:type="dxa"/>
        </w:trPr>
        <w:tc>
          <w:tcPr>
            <w:tcW w:w="9077" w:type="dxa"/>
            <w:gridSpan w:val="4"/>
          </w:tcPr>
          <w:p w14:paraId="56A4164A">
            <w:pPr>
              <w:spacing w:after="0" w:line="360" w:lineRule="auto"/>
              <w:rPr>
                <w:rFonts w:ascii="Times New Roman" w:hAnsi="Times New Roman" w:cs="Times New Roman"/>
                <w:sz w:val="22"/>
              </w:rPr>
            </w:pPr>
            <w:r>
              <w:rPr>
                <w:rFonts w:hint="eastAsia" w:ascii="Times New Roman" w:hAnsi="Times New Roman" w:cs="Times New Roman"/>
                <w:b/>
                <w:bCs/>
                <w:sz w:val="22"/>
              </w:rPr>
              <w:t xml:space="preserve">Supplementary </w:t>
            </w:r>
            <w:r>
              <w:rPr>
                <w:rFonts w:ascii="Times New Roman" w:hAnsi="Times New Roman" w:cs="Times New Roman"/>
                <w:b/>
                <w:bCs/>
                <w:sz w:val="22"/>
              </w:rPr>
              <w:t xml:space="preserve">Table </w:t>
            </w:r>
            <w:r>
              <w:rPr>
                <w:rFonts w:hint="eastAsia" w:ascii="Times New Roman" w:hAnsi="Times New Roman" w:cs="Times New Roman"/>
                <w:b/>
                <w:bCs/>
                <w:sz w:val="22"/>
              </w:rPr>
              <w:t>S3:</w:t>
            </w:r>
            <w:r>
              <w:rPr>
                <w:rFonts w:ascii="Times New Roman" w:hAnsi="Times New Roman" w:cs="Times New Roman"/>
                <w:sz w:val="22"/>
              </w:rPr>
              <w:t xml:space="preserve"> Comparison of </w:t>
            </w:r>
            <w:r>
              <w:rPr>
                <w:rFonts w:hint="eastAsia" w:ascii="Times New Roman" w:hAnsi="Times New Roman" w:cs="Times New Roman"/>
                <w:sz w:val="22"/>
              </w:rPr>
              <w:t>p</w:t>
            </w:r>
            <w:r>
              <w:rPr>
                <w:rFonts w:ascii="Times New Roman" w:hAnsi="Times New Roman" w:cs="Times New Roman"/>
                <w:sz w:val="22"/>
              </w:rPr>
              <w:t xml:space="preserve">redictive </w:t>
            </w:r>
            <w:r>
              <w:rPr>
                <w:rFonts w:hint="eastAsia" w:ascii="Times New Roman" w:hAnsi="Times New Roman" w:cs="Times New Roman"/>
                <w:sz w:val="22"/>
              </w:rPr>
              <w:t>p</w:t>
            </w:r>
            <w:r>
              <w:rPr>
                <w:rFonts w:ascii="Times New Roman" w:hAnsi="Times New Roman" w:cs="Times New Roman"/>
                <w:sz w:val="22"/>
              </w:rPr>
              <w:t>erformance between TNM and TNM+PPIB Models</w:t>
            </w:r>
          </w:p>
        </w:tc>
      </w:tr>
      <w:tr w14:paraId="1AFBB4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 w:hRule="atLeast"/>
        </w:trPr>
        <w:tc>
          <w:tcPr>
            <w:tcW w:w="2070" w:type="dxa"/>
            <w:tcBorders>
              <w:top w:val="single" w:color="auto" w:sz="12" w:space="0"/>
              <w:bottom w:val="single" w:color="auto" w:sz="4" w:space="0"/>
            </w:tcBorders>
          </w:tcPr>
          <w:p w14:paraId="18E69A58">
            <w:pPr>
              <w:spacing w:after="0" w:line="240" w:lineRule="auto"/>
              <w:rPr>
                <w:rFonts w:ascii="Times New Roman" w:hAnsi="Times New Roman" w:cs="Times New Roman"/>
                <w:sz w:val="22"/>
              </w:rPr>
            </w:pPr>
            <w:r>
              <w:rPr>
                <w:rFonts w:hint="eastAsia" w:ascii="Times New Roman" w:hAnsi="Times New Roman" w:cs="Times New Roman"/>
                <w:sz w:val="22"/>
              </w:rPr>
              <w:t>Metric</w:t>
            </w:r>
          </w:p>
        </w:tc>
        <w:tc>
          <w:tcPr>
            <w:tcW w:w="2700" w:type="dxa"/>
            <w:tcBorders>
              <w:top w:val="single" w:color="auto" w:sz="12" w:space="0"/>
              <w:bottom w:val="single" w:color="auto" w:sz="4" w:space="0"/>
            </w:tcBorders>
          </w:tcPr>
          <w:p w14:paraId="61BBD48B">
            <w:pPr>
              <w:spacing w:after="0" w:line="240" w:lineRule="auto"/>
              <w:jc w:val="center"/>
              <w:rPr>
                <w:rFonts w:ascii="Times New Roman" w:hAnsi="Times New Roman" w:cs="Times New Roman"/>
                <w:sz w:val="22"/>
              </w:rPr>
            </w:pPr>
            <w:r>
              <w:rPr>
                <w:rFonts w:hint="eastAsia" w:ascii="Times New Roman" w:hAnsi="Times New Roman" w:cs="Times New Roman"/>
                <w:sz w:val="22"/>
              </w:rPr>
              <w:t>TNM stage (95% CI)</w:t>
            </w:r>
          </w:p>
        </w:tc>
        <w:tc>
          <w:tcPr>
            <w:tcW w:w="2880" w:type="dxa"/>
            <w:tcBorders>
              <w:top w:val="single" w:color="auto" w:sz="12" w:space="0"/>
              <w:bottom w:val="single" w:color="auto" w:sz="4" w:space="0"/>
            </w:tcBorders>
          </w:tcPr>
          <w:p w14:paraId="7DD5C9A2">
            <w:pPr>
              <w:spacing w:after="0" w:line="240" w:lineRule="auto"/>
              <w:jc w:val="center"/>
              <w:rPr>
                <w:rFonts w:ascii="Times New Roman" w:hAnsi="Times New Roman" w:cs="Times New Roman"/>
                <w:sz w:val="22"/>
              </w:rPr>
            </w:pPr>
            <w:r>
              <w:rPr>
                <w:rFonts w:hint="eastAsia" w:ascii="Times New Roman" w:hAnsi="Times New Roman" w:cs="Times New Roman"/>
                <w:sz w:val="22"/>
              </w:rPr>
              <w:t>TNM stage + PPIB (95% CI)</w:t>
            </w:r>
          </w:p>
        </w:tc>
        <w:tc>
          <w:tcPr>
            <w:tcW w:w="1440" w:type="dxa"/>
            <w:gridSpan w:val="2"/>
            <w:tcBorders>
              <w:top w:val="single" w:color="auto" w:sz="12" w:space="0"/>
              <w:bottom w:val="single" w:color="auto" w:sz="4" w:space="0"/>
            </w:tcBorders>
          </w:tcPr>
          <w:p w14:paraId="0DA556B2">
            <w:pPr>
              <w:spacing w:after="0" w:line="240" w:lineRule="auto"/>
              <w:jc w:val="center"/>
              <w:rPr>
                <w:rFonts w:ascii="Times New Roman" w:hAnsi="Times New Roman" w:cs="Times New Roman"/>
                <w:sz w:val="22"/>
              </w:rPr>
            </w:pPr>
            <w:r>
              <w:rPr>
                <w:rFonts w:ascii="Times New Roman" w:hAnsi="Times New Roman" w:cs="Times New Roman"/>
                <w:i/>
                <w:iCs/>
                <w:sz w:val="22"/>
              </w:rPr>
              <w:t xml:space="preserve">p </w:t>
            </w:r>
            <w:r>
              <w:rPr>
                <w:rFonts w:ascii="Times New Roman" w:hAnsi="Times New Roman" w:cs="Times New Roman"/>
                <w:sz w:val="22"/>
              </w:rPr>
              <w:t>value</w:t>
            </w:r>
          </w:p>
        </w:tc>
      </w:tr>
      <w:tr w14:paraId="07F1AE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 w:hRule="atLeast"/>
        </w:trPr>
        <w:tc>
          <w:tcPr>
            <w:tcW w:w="2070" w:type="dxa"/>
            <w:tcBorders>
              <w:top w:val="single" w:color="auto" w:sz="4" w:space="0"/>
            </w:tcBorders>
          </w:tcPr>
          <w:p w14:paraId="45473636">
            <w:pPr>
              <w:spacing w:after="0" w:line="240" w:lineRule="auto"/>
              <w:rPr>
                <w:rFonts w:ascii="Times New Roman" w:hAnsi="Times New Roman" w:cs="Times New Roman"/>
                <w:sz w:val="22"/>
              </w:rPr>
            </w:pPr>
            <w:r>
              <w:rPr>
                <w:rFonts w:hint="eastAsia" w:ascii="Times New Roman" w:hAnsi="Times New Roman" w:cs="Times New Roman"/>
                <w:sz w:val="22"/>
              </w:rPr>
              <w:t>AUC (Recurrence)</w:t>
            </w:r>
          </w:p>
        </w:tc>
        <w:tc>
          <w:tcPr>
            <w:tcW w:w="2700" w:type="dxa"/>
            <w:tcBorders>
              <w:top w:val="single" w:color="auto" w:sz="4" w:space="0"/>
            </w:tcBorders>
            <w:shd w:val="clear" w:color="auto" w:fill="FFFFFF"/>
          </w:tcPr>
          <w:p w14:paraId="57F78E8E">
            <w:pPr>
              <w:spacing w:after="0" w:line="240" w:lineRule="auto"/>
              <w:jc w:val="center"/>
              <w:rPr>
                <w:rFonts w:ascii="Times New Roman" w:hAnsi="Times New Roman" w:cs="Times New Roman"/>
                <w:sz w:val="22"/>
              </w:rPr>
            </w:pPr>
            <w:r>
              <w:rPr>
                <w:rFonts w:hint="eastAsia" w:ascii="Times New Roman" w:hAnsi="Times New Roman" w:cs="Times New Roman"/>
                <w:color w:val="000000"/>
                <w:sz w:val="22"/>
              </w:rPr>
              <w:t>0.846 (0.804-0.896)</w:t>
            </w:r>
          </w:p>
        </w:tc>
        <w:tc>
          <w:tcPr>
            <w:tcW w:w="2880" w:type="dxa"/>
            <w:tcBorders>
              <w:top w:val="single" w:color="auto" w:sz="4" w:space="0"/>
            </w:tcBorders>
            <w:shd w:val="clear" w:color="auto" w:fill="FFFFFF"/>
          </w:tcPr>
          <w:p w14:paraId="4F24CEBA">
            <w:pPr>
              <w:spacing w:after="0" w:line="240" w:lineRule="auto"/>
              <w:jc w:val="center"/>
              <w:rPr>
                <w:rFonts w:ascii="Times New Roman" w:hAnsi="Times New Roman" w:cs="Times New Roman"/>
                <w:sz w:val="22"/>
              </w:rPr>
            </w:pPr>
            <w:r>
              <w:rPr>
                <w:rFonts w:hint="eastAsia" w:ascii="Times New Roman" w:hAnsi="Times New Roman" w:cs="Times New Roman"/>
                <w:color w:val="000000"/>
                <w:sz w:val="22"/>
              </w:rPr>
              <w:t>0.860 (0.823-0.904)</w:t>
            </w:r>
          </w:p>
        </w:tc>
        <w:tc>
          <w:tcPr>
            <w:tcW w:w="1440" w:type="dxa"/>
            <w:gridSpan w:val="2"/>
            <w:tcBorders>
              <w:top w:val="single" w:color="auto" w:sz="4" w:space="0"/>
            </w:tcBorders>
          </w:tcPr>
          <w:p w14:paraId="521B9A0C">
            <w:pPr>
              <w:spacing w:after="0" w:line="240" w:lineRule="auto"/>
              <w:jc w:val="center"/>
              <w:rPr>
                <w:rFonts w:ascii="Times New Roman" w:hAnsi="Times New Roman" w:cs="Times New Roman"/>
                <w:sz w:val="22"/>
              </w:rPr>
            </w:pPr>
            <w:r>
              <w:rPr>
                <w:rFonts w:ascii="Times New Roman" w:hAnsi="Times New Roman" w:cs="Times New Roman"/>
                <w:sz w:val="22"/>
              </w:rPr>
              <w:t>0.0</w:t>
            </w:r>
            <w:r>
              <w:rPr>
                <w:rFonts w:hint="eastAsia" w:ascii="Times New Roman" w:hAnsi="Times New Roman" w:cs="Times New Roman"/>
                <w:sz w:val="22"/>
              </w:rPr>
              <w:t>06</w:t>
            </w:r>
          </w:p>
        </w:tc>
      </w:tr>
      <w:tr w14:paraId="081BCF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 w:hRule="atLeast"/>
        </w:trPr>
        <w:tc>
          <w:tcPr>
            <w:tcW w:w="2070" w:type="dxa"/>
            <w:tcBorders>
              <w:bottom w:val="single" w:color="auto" w:sz="12" w:space="0"/>
            </w:tcBorders>
          </w:tcPr>
          <w:p w14:paraId="5DBE67CA">
            <w:pPr>
              <w:spacing w:after="0" w:line="240" w:lineRule="auto"/>
              <w:rPr>
                <w:rFonts w:ascii="Times New Roman" w:hAnsi="Times New Roman" w:cs="Times New Roman"/>
                <w:sz w:val="22"/>
              </w:rPr>
            </w:pPr>
            <w:r>
              <w:rPr>
                <w:rFonts w:hint="eastAsia" w:ascii="Times New Roman" w:hAnsi="Times New Roman" w:cs="Times New Roman"/>
                <w:sz w:val="22"/>
              </w:rPr>
              <w:t>C-index (OS)</w:t>
            </w:r>
          </w:p>
        </w:tc>
        <w:tc>
          <w:tcPr>
            <w:tcW w:w="2700" w:type="dxa"/>
            <w:tcBorders>
              <w:bottom w:val="single" w:color="auto" w:sz="12" w:space="0"/>
            </w:tcBorders>
            <w:shd w:val="clear" w:color="auto" w:fill="FFFFFF"/>
          </w:tcPr>
          <w:p w14:paraId="6CA08D71">
            <w:pPr>
              <w:spacing w:after="0" w:line="240" w:lineRule="auto"/>
              <w:jc w:val="center"/>
              <w:rPr>
                <w:rFonts w:ascii="Times New Roman" w:hAnsi="Times New Roman" w:cs="Times New Roman"/>
                <w:color w:val="000000"/>
                <w:sz w:val="22"/>
              </w:rPr>
            </w:pPr>
            <w:r>
              <w:rPr>
                <w:rFonts w:hint="eastAsia" w:ascii="Times New Roman" w:hAnsi="Times New Roman" w:cs="Times New Roman"/>
                <w:color w:val="000000"/>
                <w:sz w:val="22"/>
              </w:rPr>
              <w:t>0.891 (0.860-0.924)</w:t>
            </w:r>
          </w:p>
        </w:tc>
        <w:tc>
          <w:tcPr>
            <w:tcW w:w="2880" w:type="dxa"/>
            <w:tcBorders>
              <w:bottom w:val="single" w:color="auto" w:sz="12" w:space="0"/>
            </w:tcBorders>
            <w:shd w:val="clear" w:color="auto" w:fill="FFFFFF"/>
          </w:tcPr>
          <w:p w14:paraId="665F18D1">
            <w:pPr>
              <w:spacing w:after="0" w:line="240" w:lineRule="auto"/>
              <w:jc w:val="center"/>
              <w:rPr>
                <w:rFonts w:ascii="Times New Roman" w:hAnsi="Times New Roman" w:cs="Times New Roman"/>
                <w:color w:val="000000"/>
                <w:sz w:val="22"/>
              </w:rPr>
            </w:pPr>
            <w:r>
              <w:rPr>
                <w:rFonts w:hint="eastAsia" w:ascii="Times New Roman" w:hAnsi="Times New Roman" w:cs="Times New Roman"/>
                <w:color w:val="000000"/>
                <w:sz w:val="22"/>
              </w:rPr>
              <w:t>0.895 (0.867-0.930)</w:t>
            </w:r>
          </w:p>
        </w:tc>
        <w:tc>
          <w:tcPr>
            <w:tcW w:w="1440" w:type="dxa"/>
            <w:gridSpan w:val="2"/>
            <w:tcBorders>
              <w:bottom w:val="single" w:color="auto" w:sz="12" w:space="0"/>
            </w:tcBorders>
          </w:tcPr>
          <w:p w14:paraId="6947F200">
            <w:pPr>
              <w:spacing w:after="0" w:line="240" w:lineRule="auto"/>
              <w:jc w:val="center"/>
              <w:rPr>
                <w:rFonts w:ascii="Times New Roman" w:hAnsi="Times New Roman" w:cs="Times New Roman"/>
                <w:sz w:val="22"/>
              </w:rPr>
            </w:pPr>
            <w:r>
              <w:rPr>
                <w:rFonts w:ascii="Times New Roman" w:hAnsi="Times New Roman" w:cs="Times New Roman"/>
                <w:sz w:val="22"/>
              </w:rPr>
              <w:t>0.</w:t>
            </w:r>
            <w:r>
              <w:rPr>
                <w:rFonts w:hint="eastAsia" w:ascii="Times New Roman" w:hAnsi="Times New Roman" w:cs="Times New Roman"/>
                <w:sz w:val="22"/>
              </w:rPr>
              <w:t>022</w:t>
            </w:r>
          </w:p>
        </w:tc>
      </w:tr>
    </w:tbl>
    <w:p w14:paraId="5A2521A2">
      <w:pPr>
        <w:spacing w:before="240" w:after="0" w:line="360" w:lineRule="auto"/>
        <w:rPr>
          <w:rFonts w:ascii="Times New Roman" w:hAnsi="Times New Roman" w:cs="Times New Roman"/>
          <w:sz w:val="22"/>
        </w:rPr>
      </w:pPr>
      <w:r>
        <w:rPr>
          <w:rFonts w:hint="eastAsia" w:ascii="Times New Roman" w:hAnsi="Times New Roman" w:cs="Times New Roman"/>
          <w:iCs/>
          <w:sz w:val="22"/>
        </w:rPr>
        <w:t>Note: TNM, tumor node metastasis; AUC, area under the curve; C-index, concordance index</w:t>
      </w:r>
      <w:r>
        <w:rPr>
          <w:rFonts w:hint="eastAsia" w:ascii="Times New Roman" w:hAnsi="Times New Roman" w:eastAsia="宋体" w:cs="Times New Roman"/>
          <w:iCs/>
          <w:sz w:val="22"/>
          <w:lang w:val="en-US" w:eastAsia="zh-CN"/>
        </w:rPr>
        <w:t xml:space="preserve">; </w:t>
      </w:r>
      <w:r>
        <w:rPr>
          <w:rFonts w:hint="eastAsia" w:ascii="Times New Roman" w:hAnsi="Times New Roman" w:cs="Times New Roman"/>
          <w:sz w:val="22"/>
        </w:rPr>
        <w:t>CI</w:t>
      </w:r>
      <w:r>
        <w:rPr>
          <w:rFonts w:ascii="Times New Roman" w:hAnsi="Times New Roman" w:cs="Times New Roman"/>
          <w:sz w:val="22"/>
        </w:rPr>
        <w:t xml:space="preserve">, </w:t>
      </w:r>
      <w:r>
        <w:rPr>
          <w:rFonts w:hint="eastAsia" w:ascii="Times New Roman" w:hAnsi="Times New Roman" w:cs="Times New Roman"/>
          <w:sz w:val="22"/>
        </w:rPr>
        <w:t>confidence interval</w:t>
      </w:r>
      <w:r>
        <w:rPr>
          <w:rFonts w:hint="eastAsia" w:ascii="Times New Roman" w:hAnsi="Times New Roman" w:eastAsia="宋体" w:cs="Times New Roman"/>
          <w:sz w:val="22"/>
          <w:lang w:val="en-US" w:eastAsia="zh-CN"/>
        </w:rPr>
        <w:t xml:space="preserve">; </w:t>
      </w:r>
      <w:r>
        <w:rPr>
          <w:rFonts w:hint="eastAsia" w:ascii="Times New Roman" w:hAnsi="Times New Roman" w:cs="Times New Roman"/>
          <w:sz w:val="22"/>
        </w:rPr>
        <w:t>PPIB, p</w:t>
      </w:r>
      <w:r>
        <w:rPr>
          <w:rFonts w:ascii="Times New Roman" w:hAnsi="Times New Roman" w:cs="Times New Roman"/>
          <w:sz w:val="22"/>
        </w:rPr>
        <w:t>eptidylprolyl isomerase B</w:t>
      </w:r>
      <w:r>
        <w:rPr>
          <w:rFonts w:hint="eastAsia" w:ascii="Times New Roman" w:hAnsi="Times New Roman" w:eastAsia="宋体" w:cs="Times New Roman"/>
          <w:sz w:val="22"/>
          <w:lang w:eastAsia="zh-CN"/>
        </w:rPr>
        <w:t>.</w:t>
      </w:r>
    </w:p>
    <w:p w14:paraId="060BC643">
      <w:pPr>
        <w:widowControl/>
        <w:wordWrap/>
        <w:autoSpaceDE/>
        <w:autoSpaceDN/>
        <w:rPr>
          <w:rFonts w:ascii="Times New Roman" w:hAnsi="Times New Roman" w:cs="Times New Roman"/>
          <w:iCs/>
          <w:sz w:val="22"/>
        </w:rPr>
      </w:pPr>
      <w:r>
        <w:rPr>
          <w:rFonts w:ascii="Times New Roman" w:hAnsi="Times New Roman" w:cs="Times New Roman"/>
          <w:iCs/>
          <w:sz w:val="22"/>
        </w:rPr>
        <w:br w:type="page"/>
      </w:r>
      <w:bookmarkStart w:id="0" w:name="_GoBack"/>
      <w:bookmarkEnd w:id="0"/>
    </w:p>
    <w:p w14:paraId="2B28D737">
      <w:pPr>
        <w:widowControl/>
        <w:wordWrap/>
        <w:autoSpaceDE/>
        <w:autoSpaceDN/>
        <w:rPr>
          <w:rFonts w:ascii="Times New Roman" w:hAnsi="Times New Roman" w:cs="Times New Roman"/>
          <w:iCs/>
          <w:sz w:val="22"/>
        </w:rPr>
      </w:pPr>
    </w:p>
    <w:p w14:paraId="51D995F7">
      <w:pPr>
        <w:widowControl/>
        <w:wordWrap/>
        <w:autoSpaceDE/>
        <w:autoSpaceDN/>
        <w:rPr>
          <w:rFonts w:ascii="Times New Roman" w:hAnsi="Times New Roman" w:cs="Times New Roman"/>
          <w:iCs/>
          <w:sz w:val="22"/>
        </w:rPr>
      </w:pPr>
      <w:r>
        <w:rPr>
          <w:rFonts w:ascii="Times New Roman" w:hAnsi="Times New Roman" w:cs="Times New Roman"/>
          <w:iCs/>
          <w:sz w:val="22"/>
        </w:rPr>
        <w:drawing>
          <wp:anchor distT="0" distB="0" distL="114300" distR="114300" simplePos="0" relativeHeight="251660288" behindDoc="0" locked="0" layoutInCell="1" allowOverlap="1">
            <wp:simplePos x="0" y="0"/>
            <wp:positionH relativeFrom="column">
              <wp:posOffset>0</wp:posOffset>
            </wp:positionH>
            <wp:positionV relativeFrom="paragraph">
              <wp:posOffset>-635</wp:posOffset>
            </wp:positionV>
            <wp:extent cx="5726430" cy="5093970"/>
            <wp:effectExtent l="0" t="0" r="7620" b="0"/>
            <wp:wrapTopAndBottom/>
            <wp:docPr id="363168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168542"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726430" cy="5093970"/>
                    </a:xfrm>
                    <a:prstGeom prst="rect">
                      <a:avLst/>
                    </a:prstGeom>
                    <a:noFill/>
                    <a:ln>
                      <a:noFill/>
                    </a:ln>
                  </pic:spPr>
                </pic:pic>
              </a:graphicData>
            </a:graphic>
          </wp:anchor>
        </w:drawing>
      </w:r>
    </w:p>
    <w:p w14:paraId="0C5BF851">
      <w:pPr>
        <w:widowControl/>
        <w:wordWrap/>
        <w:autoSpaceDE/>
        <w:autoSpaceDN/>
        <w:spacing w:line="276" w:lineRule="auto"/>
        <w:rPr>
          <w:rFonts w:ascii="Minion Pro" w:hAnsi="Minion Pro" w:cs="Times New Roman"/>
          <w:sz w:val="22"/>
        </w:rPr>
      </w:pPr>
      <w:r>
        <w:rPr>
          <w:rFonts w:ascii="Minion Pro" w:hAnsi="Minion Pro" w:cs="Times New Roman"/>
          <w:b/>
          <w:bCs/>
          <w:sz w:val="22"/>
        </w:rPr>
        <w:t xml:space="preserve">Supplementary Fig. S1: </w:t>
      </w:r>
      <w:r>
        <w:rPr>
          <w:rFonts w:ascii="Minion Pro" w:hAnsi="Minion Pro" w:cs="Times New Roman"/>
          <w:sz w:val="22"/>
        </w:rPr>
        <w:t xml:space="preserve">Flowchart of the study population and patient stratification for </w:t>
      </w:r>
      <w:r>
        <w:rPr>
          <w:rFonts w:ascii="Minion Pro" w:hAnsi="Minion Pro" w:cs="Times New Roman"/>
          <w:i/>
          <w:iCs/>
          <w:sz w:val="22"/>
        </w:rPr>
        <w:t>PPIB</w:t>
      </w:r>
      <w:r>
        <w:rPr>
          <w:rFonts w:ascii="Minion Pro" w:hAnsi="Minion Pro" w:cs="Times New Roman"/>
          <w:sz w:val="22"/>
        </w:rPr>
        <w:t xml:space="preserve"> mRNA analysis.</w:t>
      </w:r>
    </w:p>
    <w:p w14:paraId="716E9372">
      <w:pPr>
        <w:widowControl/>
        <w:wordWrap/>
        <w:autoSpaceDE/>
        <w:autoSpaceDN/>
        <w:rPr>
          <w:rFonts w:ascii="Times New Roman" w:hAnsi="Times New Roman" w:cs="Times New Roman"/>
          <w:sz w:val="22"/>
        </w:rPr>
      </w:pPr>
      <w:r>
        <w:rPr>
          <w:rFonts w:ascii="Times New Roman" w:hAnsi="Times New Roman" w:cs="Times New Roman"/>
          <w:sz w:val="22"/>
        </w:rPr>
        <w:br w:type="page"/>
      </w:r>
    </w:p>
    <w:p w14:paraId="41FFCFB8">
      <w:pPr>
        <w:widowControl/>
        <w:wordWrap/>
        <w:autoSpaceDE/>
        <w:autoSpaceDN/>
        <w:jc w:val="center"/>
        <w:rPr>
          <w:rFonts w:ascii="Times New Roman" w:hAnsi="Times New Roman" w:cs="Times New Roman"/>
          <w:iCs/>
          <w:sz w:val="22"/>
        </w:rPr>
      </w:pPr>
    </w:p>
    <w:p w14:paraId="31F30240">
      <w:pPr>
        <w:widowControl/>
        <w:wordWrap/>
        <w:autoSpaceDE/>
        <w:autoSpaceDN/>
        <w:jc w:val="center"/>
        <w:rPr>
          <w:rFonts w:ascii="Times New Roman" w:hAnsi="Times New Roman" w:cs="Times New Roman"/>
          <w:iCs/>
          <w:sz w:val="22"/>
        </w:rPr>
      </w:pPr>
    </w:p>
    <w:p w14:paraId="55BC9C7B">
      <w:pPr>
        <w:widowControl/>
        <w:wordWrap/>
        <w:autoSpaceDE/>
        <w:autoSpaceDN/>
        <w:jc w:val="center"/>
        <w:rPr>
          <w:rFonts w:ascii="Times New Roman" w:hAnsi="Times New Roman" w:cs="Times New Roman"/>
          <w:iCs/>
          <w:sz w:val="22"/>
        </w:rPr>
      </w:pPr>
      <w:r>
        <w:rPr>
          <w:rFonts w:ascii="Times New Roman" w:hAnsi="Times New Roman" w:cs="Times New Roman"/>
          <w:iCs/>
          <w:sz w:val="22"/>
        </w:rPr>
        <w:drawing>
          <wp:anchor distT="0" distB="0" distL="114300" distR="114300" simplePos="0" relativeHeight="251659264" behindDoc="0" locked="0" layoutInCell="1" allowOverlap="1">
            <wp:simplePos x="0" y="0"/>
            <wp:positionH relativeFrom="column">
              <wp:posOffset>1125220</wp:posOffset>
            </wp:positionH>
            <wp:positionV relativeFrom="paragraph">
              <wp:posOffset>0</wp:posOffset>
            </wp:positionV>
            <wp:extent cx="3481705" cy="2315210"/>
            <wp:effectExtent l="0" t="0" r="4445" b="8890"/>
            <wp:wrapTopAndBottom/>
            <wp:docPr id="14858060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806066"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3481705" cy="2315210"/>
                    </a:xfrm>
                    <a:prstGeom prst="rect">
                      <a:avLst/>
                    </a:prstGeom>
                    <a:noFill/>
                    <a:ln>
                      <a:noFill/>
                    </a:ln>
                  </pic:spPr>
                </pic:pic>
              </a:graphicData>
            </a:graphic>
          </wp:anchor>
        </w:drawing>
      </w:r>
    </w:p>
    <w:p w14:paraId="4CCF5AC8">
      <w:pPr>
        <w:widowControl/>
        <w:wordWrap/>
        <w:autoSpaceDE/>
        <w:autoSpaceDN/>
        <w:spacing w:line="276" w:lineRule="auto"/>
        <w:rPr>
          <w:rFonts w:ascii="Minion Pro" w:hAnsi="Minion Pro" w:cs="Times New Roman"/>
          <w:sz w:val="22"/>
        </w:rPr>
      </w:pPr>
      <w:r>
        <w:rPr>
          <w:rFonts w:ascii="Minion Pro" w:hAnsi="Minion Pro" w:cs="Times New Roman"/>
          <w:b/>
          <w:bCs/>
          <w:sz w:val="22"/>
        </w:rPr>
        <w:t xml:space="preserve">Supplementary Fig. S2: </w:t>
      </w:r>
      <w:r>
        <w:rPr>
          <w:rFonts w:ascii="Minion Pro" w:hAnsi="Minion Pro" w:cs="Times New Roman"/>
          <w:sz w:val="22"/>
        </w:rPr>
        <w:t xml:space="preserve">Internal validation of the optimal </w:t>
      </w:r>
      <w:r>
        <w:rPr>
          <w:rFonts w:ascii="Minion Pro" w:hAnsi="Minion Pro" w:cs="Times New Roman"/>
          <w:i/>
          <w:iCs/>
          <w:sz w:val="22"/>
        </w:rPr>
        <w:t>PPIB</w:t>
      </w:r>
      <w:r>
        <w:rPr>
          <w:rFonts w:ascii="Minion Pro" w:hAnsi="Minion Pro" w:cs="Times New Roman"/>
          <w:sz w:val="22"/>
        </w:rPr>
        <w:t xml:space="preserve"> cut-off value via bootstrapping. The stability of the identified optimal threshold (2.74) was evaluated using a bootstrap distribution analysis with 500 iterations.</w:t>
      </w:r>
    </w:p>
    <w:p w14:paraId="3A0319C2">
      <w:pPr>
        <w:widowControl/>
        <w:wordWrap/>
        <w:autoSpaceDE/>
        <w:autoSpaceDN/>
        <w:rPr>
          <w:rFonts w:ascii="Times New Roman" w:hAnsi="Times New Roman" w:cs="Times New Roman"/>
          <w:iCs/>
          <w:sz w:val="22"/>
        </w:rPr>
      </w:pPr>
      <w:r>
        <w:rPr>
          <w:rFonts w:ascii="Times New Roman" w:hAnsi="Times New Roman" w:cs="Times New Roman"/>
          <w:iCs/>
          <w:sz w:val="22"/>
        </w:rPr>
        <w:br w:type="page"/>
      </w:r>
    </w:p>
    <w:p w14:paraId="3085A6E0">
      <w:pPr>
        <w:widowControl/>
        <w:wordWrap/>
        <w:autoSpaceDE/>
        <w:autoSpaceDN/>
        <w:rPr>
          <w:rFonts w:ascii="Times New Roman" w:hAnsi="Times New Roman" w:cs="Times New Roman"/>
          <w:iCs/>
          <w:sz w:val="22"/>
        </w:rPr>
      </w:pPr>
    </w:p>
    <w:p w14:paraId="5BB582D1">
      <w:pPr>
        <w:widowControl/>
        <w:wordWrap/>
        <w:autoSpaceDE/>
        <w:autoSpaceDN/>
        <w:rPr>
          <w:rFonts w:ascii="Times New Roman" w:hAnsi="Times New Roman" w:cs="Times New Roman"/>
          <w:iCs/>
          <w:sz w:val="22"/>
        </w:rPr>
      </w:pPr>
      <w:r>
        <w:rPr>
          <w:rFonts w:ascii="Times New Roman" w:hAnsi="Times New Roman" w:cs="Times New Roman"/>
          <w:iCs/>
          <w:sz w:val="22"/>
        </w:rPr>
        <w:drawing>
          <wp:inline distT="0" distB="0" distL="0" distR="0">
            <wp:extent cx="5726430" cy="6012815"/>
            <wp:effectExtent l="0" t="0" r="7620" b="6985"/>
            <wp:docPr id="2294592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459274"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726430" cy="6012815"/>
                    </a:xfrm>
                    <a:prstGeom prst="rect">
                      <a:avLst/>
                    </a:prstGeom>
                    <a:noFill/>
                    <a:ln>
                      <a:noFill/>
                    </a:ln>
                  </pic:spPr>
                </pic:pic>
              </a:graphicData>
            </a:graphic>
          </wp:inline>
        </w:drawing>
      </w:r>
    </w:p>
    <w:p w14:paraId="5FDD0745">
      <w:pPr>
        <w:widowControl/>
        <w:wordWrap/>
        <w:autoSpaceDE/>
        <w:autoSpaceDN/>
        <w:rPr>
          <w:rFonts w:ascii="Minion Pro" w:hAnsi="Minion Pro" w:cs="Times New Roman"/>
          <w:b/>
          <w:bCs/>
          <w:sz w:val="22"/>
        </w:rPr>
      </w:pPr>
      <w:r>
        <w:rPr>
          <w:rFonts w:hint="eastAsia" w:ascii="Times New Roman" w:hAnsi="Times New Roman" w:cs="Times New Roman"/>
          <w:iCs/>
          <w:sz w:val="22"/>
        </w:rPr>
        <w:t>S</w:t>
      </w:r>
      <w:r>
        <w:rPr>
          <w:rFonts w:ascii="Minion Pro" w:hAnsi="Minion Pro" w:cs="Times New Roman"/>
          <w:b/>
          <w:bCs/>
          <w:sz w:val="22"/>
        </w:rPr>
        <w:t xml:space="preserve">upplementary Fig. S3: </w:t>
      </w:r>
      <w:r>
        <w:rPr>
          <w:rFonts w:ascii="Minion Pro" w:hAnsi="Minion Pro" w:cs="Times New Roman"/>
          <w:sz w:val="22"/>
        </w:rPr>
        <w:t xml:space="preserve">Survival analyses according to pT stage and </w:t>
      </w:r>
      <w:r>
        <w:rPr>
          <w:rFonts w:ascii="Minion Pro" w:hAnsi="Minion Pro" w:cs="Times New Roman"/>
          <w:i/>
          <w:iCs/>
          <w:sz w:val="22"/>
        </w:rPr>
        <w:t>PPIB</w:t>
      </w:r>
      <w:r>
        <w:rPr>
          <w:rFonts w:ascii="Minion Pro" w:hAnsi="Minion Pro" w:cs="Times New Roman"/>
          <w:sz w:val="22"/>
        </w:rPr>
        <w:t xml:space="preserve"> expression. Advanced pT stage is associated with shorter PFS (</w:t>
      </w:r>
      <w:r>
        <w:rPr>
          <w:rFonts w:ascii="Minion Pro" w:hAnsi="Minion Pro" w:cs="Times New Roman"/>
          <w:b/>
          <w:bCs/>
          <w:sz w:val="22"/>
        </w:rPr>
        <w:t>A</w:t>
      </w:r>
      <w:r>
        <w:rPr>
          <w:rFonts w:ascii="Minion Pro" w:hAnsi="Minion Pro" w:cs="Times New Roman"/>
          <w:sz w:val="22"/>
        </w:rPr>
        <w:t xml:space="preserve">, log-rank </w:t>
      </w:r>
      <w:r>
        <w:rPr>
          <w:rFonts w:ascii="Minion Pro" w:hAnsi="Minion Pro" w:cs="Times New Roman"/>
          <w:i/>
          <w:iCs/>
          <w:sz w:val="22"/>
        </w:rPr>
        <w:t>p</w:t>
      </w:r>
      <w:r>
        <w:rPr>
          <w:rFonts w:ascii="Minion Pro" w:hAnsi="Minion Pro" w:cs="Times New Roman"/>
          <w:sz w:val="22"/>
        </w:rPr>
        <w:t xml:space="preserve"> &lt; 0.001) and poorer OS (</w:t>
      </w:r>
      <w:r>
        <w:rPr>
          <w:rFonts w:ascii="Minion Pro" w:hAnsi="Minion Pro" w:cs="Times New Roman"/>
          <w:b/>
          <w:bCs/>
          <w:sz w:val="22"/>
        </w:rPr>
        <w:t>B</w:t>
      </w:r>
      <w:r>
        <w:rPr>
          <w:rFonts w:ascii="Minion Pro" w:hAnsi="Minion Pro" w:cs="Times New Roman"/>
          <w:sz w:val="22"/>
        </w:rPr>
        <w:t xml:space="preserve">, log-rank </w:t>
      </w:r>
      <w:r>
        <w:rPr>
          <w:rFonts w:ascii="Minion Pro" w:hAnsi="Minion Pro" w:cs="Times New Roman"/>
          <w:i/>
          <w:iCs/>
          <w:sz w:val="22"/>
        </w:rPr>
        <w:t>p</w:t>
      </w:r>
      <w:r>
        <w:rPr>
          <w:rFonts w:ascii="Minion Pro" w:hAnsi="Minion Pro" w:cs="Times New Roman"/>
          <w:sz w:val="22"/>
        </w:rPr>
        <w:t xml:space="preserve"> &lt; 0.001). In the EGC subgroup, </w:t>
      </w:r>
      <w:r>
        <w:rPr>
          <w:rFonts w:ascii="Minion Pro" w:hAnsi="Minion Pro" w:cs="Times New Roman"/>
          <w:i/>
          <w:iCs/>
          <w:sz w:val="22"/>
        </w:rPr>
        <w:t>PPIB</w:t>
      </w:r>
      <w:r>
        <w:rPr>
          <w:rFonts w:ascii="Minion Pro" w:hAnsi="Minion Pro" w:cs="Times New Roman"/>
          <w:sz w:val="22"/>
        </w:rPr>
        <w:t xml:space="preserve"> expression is not associated with PFS (</w:t>
      </w:r>
      <w:r>
        <w:rPr>
          <w:rFonts w:ascii="Minion Pro" w:hAnsi="Minion Pro" w:cs="Times New Roman"/>
          <w:b/>
          <w:bCs/>
          <w:sz w:val="22"/>
        </w:rPr>
        <w:t>C</w:t>
      </w:r>
      <w:r>
        <w:rPr>
          <w:rFonts w:ascii="Minion Pro" w:hAnsi="Minion Pro" w:cs="Times New Roman"/>
          <w:sz w:val="22"/>
        </w:rPr>
        <w:t xml:space="preserve">, log-rank </w:t>
      </w:r>
      <w:r>
        <w:rPr>
          <w:rFonts w:ascii="Minion Pro" w:hAnsi="Minion Pro" w:cs="Times New Roman"/>
          <w:i/>
          <w:iCs/>
          <w:sz w:val="22"/>
        </w:rPr>
        <w:t>p</w:t>
      </w:r>
      <w:r>
        <w:rPr>
          <w:rFonts w:ascii="Minion Pro" w:hAnsi="Minion Pro" w:cs="Times New Roman"/>
          <w:sz w:val="22"/>
        </w:rPr>
        <w:t xml:space="preserve"> = 0.166) or OS (</w:t>
      </w:r>
      <w:r>
        <w:rPr>
          <w:rFonts w:ascii="Minion Pro" w:hAnsi="Minion Pro" w:cs="Times New Roman"/>
          <w:b/>
          <w:bCs/>
          <w:sz w:val="22"/>
        </w:rPr>
        <w:t>D</w:t>
      </w:r>
      <w:r>
        <w:rPr>
          <w:rFonts w:ascii="Minion Pro" w:hAnsi="Minion Pro" w:cs="Times New Roman"/>
          <w:sz w:val="22"/>
        </w:rPr>
        <w:t xml:space="preserve">, log-rank </w:t>
      </w:r>
      <w:r>
        <w:rPr>
          <w:rFonts w:ascii="Minion Pro" w:hAnsi="Minion Pro" w:cs="Times New Roman"/>
          <w:i/>
          <w:iCs/>
          <w:sz w:val="22"/>
        </w:rPr>
        <w:t>p</w:t>
      </w:r>
      <w:r>
        <w:rPr>
          <w:rFonts w:ascii="Minion Pro" w:hAnsi="Minion Pro" w:cs="Times New Roman"/>
          <w:sz w:val="22"/>
        </w:rPr>
        <w:t xml:space="preserve"> = 0.325). Tick marks indicate censored observations.</w:t>
      </w:r>
    </w:p>
    <w:p w14:paraId="60F29FA2">
      <w:pPr>
        <w:wordWrap/>
        <w:spacing w:after="0" w:line="360" w:lineRule="auto"/>
        <w:contextualSpacing/>
        <w:rPr>
          <w:rFonts w:ascii="Times New Roman" w:hAnsi="Times New Roman" w:cs="Times New Roman"/>
          <w:sz w:val="22"/>
        </w:rPr>
      </w:pPr>
    </w:p>
    <w:p w14:paraId="099C374A">
      <w:pPr>
        <w:widowControl/>
        <w:wordWrap/>
        <w:autoSpaceDE/>
        <w:autoSpaceDN/>
        <w:rPr>
          <w:rFonts w:ascii="Times New Roman" w:hAnsi="Times New Roman" w:cs="Times New Roman"/>
          <w:sz w:val="22"/>
        </w:rPr>
      </w:pPr>
      <w:r>
        <w:rPr>
          <w:rFonts w:ascii="Times New Roman" w:hAnsi="Times New Roman" w:cs="Times New Roman"/>
          <w:sz w:val="22"/>
        </w:rPr>
        <w:br w:type="page"/>
      </w:r>
    </w:p>
    <w:p w14:paraId="4E56FE79">
      <w:pPr>
        <w:widowControl/>
        <w:wordWrap/>
        <w:autoSpaceDE/>
        <w:autoSpaceDN/>
        <w:jc w:val="center"/>
        <w:rPr>
          <w:rFonts w:ascii="Times New Roman" w:hAnsi="Times New Roman" w:cs="Times New Roman"/>
          <w:sz w:val="22"/>
        </w:rPr>
      </w:pPr>
      <w:r>
        <w:rPr>
          <w:rFonts w:ascii="Times New Roman" w:hAnsi="Times New Roman" w:cs="Times New Roman"/>
          <w:sz w:val="22"/>
        </w:rPr>
        <w:drawing>
          <wp:inline distT="0" distB="0" distL="0" distR="0">
            <wp:extent cx="4973955" cy="5486400"/>
            <wp:effectExtent l="0" t="0" r="0" b="0"/>
            <wp:docPr id="600913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913416"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974336" cy="5486400"/>
                    </a:xfrm>
                    <a:prstGeom prst="rect">
                      <a:avLst/>
                    </a:prstGeom>
                    <a:noFill/>
                    <a:ln>
                      <a:noFill/>
                    </a:ln>
                  </pic:spPr>
                </pic:pic>
              </a:graphicData>
            </a:graphic>
          </wp:inline>
        </w:drawing>
      </w:r>
    </w:p>
    <w:p w14:paraId="23CF3C32">
      <w:pPr>
        <w:spacing w:line="276" w:lineRule="auto"/>
        <w:rPr>
          <w:rFonts w:ascii="Minion Pro" w:hAnsi="Minion Pro"/>
          <w:sz w:val="22"/>
        </w:rPr>
      </w:pPr>
      <w:r>
        <w:rPr>
          <w:rFonts w:ascii="Minion Pro" w:hAnsi="Minion Pro"/>
          <w:b/>
          <w:bCs/>
          <w:sz w:val="22"/>
        </w:rPr>
        <w:t>Supplementary Fig. S</w:t>
      </w:r>
      <w:r>
        <w:rPr>
          <w:rFonts w:hint="eastAsia" w:ascii="Minion Pro" w:hAnsi="Minion Pro"/>
          <w:b/>
          <w:bCs/>
          <w:sz w:val="22"/>
        </w:rPr>
        <w:t>4:</w:t>
      </w:r>
      <w:r>
        <w:rPr>
          <w:rFonts w:ascii="Minion Pro" w:hAnsi="Minion Pro"/>
          <w:sz w:val="22"/>
        </w:rPr>
        <w:t xml:space="preserve"> Multi-sequence siRNA validation confirms that </w:t>
      </w:r>
      <w:r>
        <w:rPr>
          <w:rFonts w:ascii="Minion Pro" w:hAnsi="Minion Pro"/>
          <w:i/>
          <w:iCs/>
          <w:sz w:val="22"/>
        </w:rPr>
        <w:t>PPIB</w:t>
      </w:r>
      <w:r>
        <w:rPr>
          <w:rFonts w:ascii="Minion Pro" w:hAnsi="Minion Pro"/>
          <w:sz w:val="22"/>
        </w:rPr>
        <w:t xml:space="preserve"> silencing suppresses the proliferation and invasion of gastric cancer cells. (</w:t>
      </w:r>
      <w:r>
        <w:rPr>
          <w:rFonts w:ascii="Minion Pro" w:hAnsi="Minion Pro"/>
          <w:b/>
          <w:bCs/>
          <w:sz w:val="22"/>
        </w:rPr>
        <w:t>A</w:t>
      </w:r>
      <w:r>
        <w:rPr>
          <w:rFonts w:ascii="Minion Pro" w:hAnsi="Minion Pro"/>
          <w:sz w:val="22"/>
        </w:rPr>
        <w:t>) Schematic mapping of three independent siRNAs (</w:t>
      </w:r>
      <w:r>
        <w:rPr>
          <w:rFonts w:ascii="Minion Pro" w:hAnsi="Minion Pro"/>
          <w:i/>
          <w:iCs/>
          <w:sz w:val="22"/>
        </w:rPr>
        <w:t>siPPIB</w:t>
      </w:r>
      <w:r>
        <w:rPr>
          <w:rFonts w:ascii="Minion Pro" w:hAnsi="Minion Pro"/>
          <w:sz w:val="22"/>
        </w:rPr>
        <w:t xml:space="preserve">#1, #2, and #3) targeting distinct nucleotide coordinates of human </w:t>
      </w:r>
      <w:r>
        <w:rPr>
          <w:rFonts w:ascii="Minion Pro" w:hAnsi="Minion Pro"/>
          <w:i/>
          <w:iCs/>
          <w:sz w:val="22"/>
        </w:rPr>
        <w:t>PPIB</w:t>
      </w:r>
      <w:r>
        <w:rPr>
          <w:rFonts w:ascii="Minion Pro" w:hAnsi="Minion Pro"/>
          <w:sz w:val="22"/>
        </w:rPr>
        <w:t xml:space="preserve"> mRNA (NM_000942.5), including their specific sense strand and target sequences. (</w:t>
      </w:r>
      <w:r>
        <w:rPr>
          <w:rFonts w:ascii="Minion Pro" w:hAnsi="Minion Pro"/>
          <w:b/>
          <w:bCs/>
          <w:sz w:val="22"/>
        </w:rPr>
        <w:t>B</w:t>
      </w:r>
      <w:r>
        <w:rPr>
          <w:rFonts w:ascii="Minion Pro" w:hAnsi="Minion Pro"/>
          <w:sz w:val="22"/>
        </w:rPr>
        <w:t>) Western blot analysis of PPIB knockdown efficiency in MKN28 gastric cancer cells transfected with control siRNA (</w:t>
      </w:r>
      <w:r>
        <w:rPr>
          <w:rFonts w:ascii="Minion Pro" w:hAnsi="Minion Pro"/>
          <w:i/>
          <w:iCs/>
          <w:sz w:val="22"/>
        </w:rPr>
        <w:t>siGFP</w:t>
      </w:r>
      <w:r>
        <w:rPr>
          <w:rFonts w:ascii="Minion Pro" w:hAnsi="Minion Pro"/>
          <w:sz w:val="22"/>
        </w:rPr>
        <w:t xml:space="preserve">) or individual </w:t>
      </w:r>
      <w:r>
        <w:rPr>
          <w:rFonts w:ascii="Minion Pro" w:hAnsi="Minion Pro"/>
          <w:i/>
          <w:iCs/>
          <w:sz w:val="22"/>
        </w:rPr>
        <w:t>siPPIB</w:t>
      </w:r>
      <w:r>
        <w:rPr>
          <w:rFonts w:ascii="Minion Pro" w:hAnsi="Minion Pro"/>
          <w:sz w:val="22"/>
        </w:rPr>
        <w:t xml:space="preserve"> sequences, with </w:t>
      </w:r>
      <w:r>
        <w:rPr>
          <w:rFonts w:ascii="Minion Pro" w:hAnsi="Minion Pro" w:eastAsia="Malgun Gothic"/>
          <w:i/>
          <w:iCs/>
          <w:sz w:val="22"/>
        </w:rPr>
        <w:t>β</w:t>
      </w:r>
      <w:r>
        <w:rPr>
          <w:rFonts w:ascii="Minion Pro" w:hAnsi="Minion Pro" w:eastAsia="Malgun Gothic"/>
          <w:sz w:val="22"/>
        </w:rPr>
        <w:t>-Actin</w:t>
      </w:r>
      <w:r>
        <w:rPr>
          <w:rFonts w:eastAsia="Malgun Gothic"/>
        </w:rPr>
        <w:t xml:space="preserve"> </w:t>
      </w:r>
      <w:r>
        <w:rPr>
          <w:rFonts w:ascii="Minion Pro" w:hAnsi="Minion Pro"/>
          <w:sz w:val="22"/>
        </w:rPr>
        <w:t>utilized as a loading control and densitometric fold-changes indicated below. (</w:t>
      </w:r>
      <w:r>
        <w:rPr>
          <w:rFonts w:ascii="Minion Pro" w:hAnsi="Minion Pro"/>
          <w:b/>
          <w:bCs/>
          <w:sz w:val="22"/>
        </w:rPr>
        <w:t>C</w:t>
      </w:r>
      <w:r>
        <w:rPr>
          <w:rFonts w:ascii="Minion Pro" w:hAnsi="Minion Pro"/>
          <w:sz w:val="22"/>
        </w:rPr>
        <w:t xml:space="preserve">) Proliferation kinetics of MKN28 cells over a 3-day harvest timeline following transfection with siGFP or sequence-specific </w:t>
      </w:r>
      <w:r>
        <w:rPr>
          <w:rFonts w:ascii="Minion Pro" w:hAnsi="Minion Pro"/>
          <w:i/>
          <w:iCs/>
          <w:sz w:val="22"/>
        </w:rPr>
        <w:t>siPPIB</w:t>
      </w:r>
      <w:r>
        <w:rPr>
          <w:rFonts w:ascii="Minion Pro" w:hAnsi="Minion Pro"/>
          <w:sz w:val="22"/>
        </w:rPr>
        <w:t xml:space="preserve"> candidates. (</w:t>
      </w:r>
      <w:r>
        <w:rPr>
          <w:rFonts w:ascii="Minion Pro" w:hAnsi="Minion Pro"/>
          <w:b/>
          <w:bCs/>
          <w:sz w:val="22"/>
        </w:rPr>
        <w:t>D</w:t>
      </w:r>
      <w:r>
        <w:rPr>
          <w:rFonts w:ascii="Minion Pro" w:hAnsi="Minion Pro"/>
          <w:sz w:val="22"/>
        </w:rPr>
        <w:t xml:space="preserve">) Representative light micrographs and corresponding quantification of Transwell invasion assays showing crystal violet-stained MKN28 cells that penetrated the extracellular matrix. Data represent the mean </w:t>
      </w:r>
      <w:r>
        <w:rPr>
          <w:rFonts w:ascii="Minion Pro" w:hAnsi="Minion Pro" w:eastAsia="Malgun Gothic"/>
          <w:sz w:val="22"/>
        </w:rPr>
        <w:t>± SD</w:t>
      </w:r>
      <w:r>
        <w:rPr>
          <w:rFonts w:ascii="Minion Pro" w:hAnsi="Minion Pro"/>
          <w:sz w:val="22"/>
        </w:rPr>
        <w:t xml:space="preserve"> from triplicate experiments; </w:t>
      </w:r>
      <w:r>
        <w:rPr>
          <w:rFonts w:ascii="Minion Pro" w:hAnsi="Minion Pro" w:eastAsia="Malgun Gothic"/>
          <w:sz w:val="22"/>
          <w:vertAlign w:val="superscript"/>
        </w:rPr>
        <w:t>***</w:t>
      </w:r>
      <w:r>
        <w:rPr>
          <w:rFonts w:ascii="Minion Pro" w:hAnsi="Minion Pro" w:eastAsia="Malgun Gothic"/>
          <w:i/>
          <w:iCs/>
          <w:sz w:val="22"/>
        </w:rPr>
        <w:t>p</w:t>
      </w:r>
      <w:r>
        <w:rPr>
          <w:rFonts w:ascii="Minion Pro" w:hAnsi="Minion Pro" w:eastAsia="Malgun Gothic"/>
          <w:sz w:val="22"/>
        </w:rPr>
        <w:t xml:space="preserve"> &lt; 0.001 </w:t>
      </w:r>
      <w:r>
        <w:rPr>
          <w:rFonts w:ascii="Minion Pro" w:hAnsi="Minion Pro"/>
          <w:sz w:val="22"/>
        </w:rPr>
        <w:t xml:space="preserve">and </w:t>
      </w:r>
      <w:r>
        <w:rPr>
          <w:rFonts w:ascii="Minion Pro" w:hAnsi="Minion Pro" w:eastAsia="Malgun Gothic"/>
          <w:sz w:val="22"/>
          <w:vertAlign w:val="superscript"/>
        </w:rPr>
        <w:t>****</w:t>
      </w:r>
      <w:r>
        <w:rPr>
          <w:rFonts w:ascii="Minion Pro" w:hAnsi="Minion Pro" w:eastAsia="Malgun Gothic"/>
          <w:i/>
          <w:iCs/>
          <w:sz w:val="22"/>
        </w:rPr>
        <w:t>p</w:t>
      </w:r>
      <w:r>
        <w:rPr>
          <w:rFonts w:ascii="Minion Pro" w:hAnsi="Minion Pro" w:eastAsia="Malgun Gothic"/>
          <w:sz w:val="22"/>
        </w:rPr>
        <w:t xml:space="preserve"> &lt; 0.0001</w:t>
      </w:r>
      <w:r>
        <w:rPr>
          <w:rFonts w:hint="eastAsia" w:ascii="Minion Pro" w:hAnsi="Minion Pro" w:eastAsia="Malgun Gothic"/>
          <w:sz w:val="22"/>
        </w:rPr>
        <w:t xml:space="preserve"> </w:t>
      </w:r>
      <w:r>
        <w:rPr>
          <w:rFonts w:ascii="Minion Pro" w:hAnsi="Minion Pro"/>
          <w:sz w:val="22"/>
        </w:rPr>
        <w:t xml:space="preserve">versus </w:t>
      </w:r>
      <w:r>
        <w:rPr>
          <w:rFonts w:ascii="Minion Pro" w:hAnsi="Minion Pro"/>
          <w:i/>
          <w:iCs/>
          <w:sz w:val="22"/>
        </w:rPr>
        <w:t>siGFP</w:t>
      </w:r>
      <w:r>
        <w:rPr>
          <w:rFonts w:ascii="Minion Pro" w:hAnsi="Minion Pro"/>
          <w:sz w:val="22"/>
        </w:rPr>
        <w:t xml:space="preserve"> by two-tailed, unpaired Student’s t-test.</w:t>
      </w:r>
    </w:p>
    <w:p w14:paraId="74B23902">
      <w:pPr>
        <w:spacing w:line="276" w:lineRule="auto"/>
        <w:jc w:val="center"/>
        <w:rPr>
          <w:rFonts w:ascii="Times New Roman" w:hAnsi="Times New Roman" w:cs="Times New Roman"/>
          <w:sz w:val="22"/>
        </w:rPr>
      </w:pPr>
    </w:p>
    <w:p w14:paraId="232E5AC3">
      <w:pPr>
        <w:spacing w:line="276" w:lineRule="auto"/>
        <w:jc w:val="center"/>
        <w:rPr>
          <w:rFonts w:ascii="Times New Roman" w:hAnsi="Times New Roman" w:cs="Times New Roman"/>
          <w:sz w:val="22"/>
        </w:rPr>
      </w:pPr>
    </w:p>
    <w:p w14:paraId="32D8BC94">
      <w:pPr>
        <w:spacing w:line="276" w:lineRule="auto"/>
        <w:jc w:val="center"/>
        <w:rPr>
          <w:rFonts w:ascii="Times New Roman" w:hAnsi="Times New Roman" w:cs="Times New Roman"/>
          <w:sz w:val="22"/>
        </w:rPr>
      </w:pPr>
    </w:p>
    <w:p w14:paraId="0BE8C738">
      <w:pPr>
        <w:spacing w:line="276" w:lineRule="auto"/>
        <w:jc w:val="center"/>
        <w:rPr>
          <w:rFonts w:ascii="Minion Pro" w:hAnsi="Minion Pro"/>
          <w:sz w:val="22"/>
        </w:rPr>
      </w:pPr>
      <w:r>
        <w:rPr>
          <w:rFonts w:ascii="Times New Roman" w:hAnsi="Times New Roman" w:cs="Times New Roman"/>
          <w:sz w:val="22"/>
        </w:rPr>
        <w:drawing>
          <wp:inline distT="0" distB="0" distL="0" distR="0">
            <wp:extent cx="2983230" cy="2408555"/>
            <wp:effectExtent l="0" t="0" r="7620" b="0"/>
            <wp:docPr id="6704688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468846"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983230" cy="2408555"/>
                    </a:xfrm>
                    <a:prstGeom prst="rect">
                      <a:avLst/>
                    </a:prstGeom>
                    <a:noFill/>
                    <a:ln>
                      <a:noFill/>
                    </a:ln>
                  </pic:spPr>
                </pic:pic>
              </a:graphicData>
            </a:graphic>
          </wp:inline>
        </w:drawing>
      </w:r>
    </w:p>
    <w:p w14:paraId="33CF5D67">
      <w:pPr>
        <w:widowControl/>
        <w:wordWrap/>
        <w:autoSpaceDE/>
        <w:autoSpaceDN/>
        <w:rPr>
          <w:rFonts w:ascii="Times New Roman" w:hAnsi="Times New Roman" w:cs="Times New Roman"/>
          <w:b/>
          <w:bCs/>
          <w:sz w:val="22"/>
        </w:rPr>
      </w:pPr>
    </w:p>
    <w:p w14:paraId="5BCC7D89">
      <w:pPr>
        <w:widowControl/>
        <w:wordWrap/>
        <w:autoSpaceDE/>
        <w:autoSpaceDN/>
        <w:rPr>
          <w:rFonts w:ascii="Minion Pro" w:hAnsi="Minion Pro"/>
          <w:sz w:val="22"/>
        </w:rPr>
      </w:pPr>
      <w:r>
        <w:rPr>
          <w:rFonts w:hint="eastAsia" w:ascii="Times New Roman" w:hAnsi="Times New Roman" w:cs="Times New Roman"/>
          <w:b/>
          <w:bCs/>
          <w:sz w:val="22"/>
        </w:rPr>
        <w:t>S</w:t>
      </w:r>
      <w:r>
        <w:rPr>
          <w:rFonts w:ascii="Minion Pro" w:hAnsi="Minion Pro"/>
          <w:b/>
          <w:bCs/>
          <w:sz w:val="22"/>
        </w:rPr>
        <w:t>upplementary Fig. S</w:t>
      </w:r>
      <w:r>
        <w:rPr>
          <w:rFonts w:hint="eastAsia" w:ascii="Minion Pro" w:hAnsi="Minion Pro"/>
          <w:b/>
          <w:bCs/>
          <w:sz w:val="22"/>
        </w:rPr>
        <w:t>5</w:t>
      </w:r>
      <w:r>
        <w:rPr>
          <w:rFonts w:ascii="Minion Pro" w:hAnsi="Minion Pro"/>
          <w:b/>
          <w:bCs/>
          <w:sz w:val="22"/>
        </w:rPr>
        <w:t>:</w:t>
      </w:r>
      <w:r>
        <w:rPr>
          <w:rFonts w:ascii="Minion Pro" w:hAnsi="Minion Pro"/>
          <w:sz w:val="22"/>
        </w:rPr>
        <w:t xml:space="preserve"> Knockdown of </w:t>
      </w:r>
      <w:r>
        <w:rPr>
          <w:rFonts w:ascii="Minion Pro" w:hAnsi="Minion Pro"/>
          <w:i/>
          <w:iCs/>
          <w:sz w:val="22"/>
        </w:rPr>
        <w:t>PPIB</w:t>
      </w:r>
      <w:r>
        <w:rPr>
          <w:rFonts w:ascii="Minion Pro" w:hAnsi="Minion Pro"/>
          <w:sz w:val="22"/>
        </w:rPr>
        <w:t xml:space="preserve"> downregulates STAT3 phosphorylation in gastric cancer cells. Western blot analysis of PPIB, phosphorylated STAT3 (pSTAT3), and total STAT3 protein levels in AGS and MKN28 gastric cancer cells transfected with control siRNA (</w:t>
      </w:r>
      <w:r>
        <w:rPr>
          <w:rFonts w:ascii="Minion Pro" w:hAnsi="Minion Pro"/>
          <w:i/>
          <w:iCs/>
          <w:sz w:val="22"/>
        </w:rPr>
        <w:t>siGFP</w:t>
      </w:r>
      <w:r>
        <w:rPr>
          <w:rFonts w:ascii="Minion Pro" w:hAnsi="Minion Pro"/>
          <w:sz w:val="22"/>
        </w:rPr>
        <w:t>) or siRNA targeting PPIB (</w:t>
      </w:r>
      <w:r>
        <w:rPr>
          <w:rFonts w:ascii="Minion Pro" w:hAnsi="Minion Pro"/>
          <w:i/>
          <w:iCs/>
          <w:sz w:val="22"/>
        </w:rPr>
        <w:t>siPPIB</w:t>
      </w:r>
      <w:r>
        <w:rPr>
          <w:rFonts w:ascii="Minion Pro" w:hAnsi="Minion Pro"/>
          <w:sz w:val="22"/>
        </w:rPr>
        <w:t xml:space="preserve">). </w:t>
      </w:r>
      <w:r>
        <w:rPr>
          <w:rFonts w:ascii="Minion Pro" w:hAnsi="Minion Pro" w:eastAsia="Malgun Gothic"/>
          <w:i/>
          <w:iCs/>
          <w:sz w:val="22"/>
        </w:rPr>
        <w:t>β</w:t>
      </w:r>
      <w:r>
        <w:rPr>
          <w:rFonts w:ascii="Minion Pro" w:hAnsi="Minion Pro" w:eastAsia="Malgun Gothic"/>
          <w:sz w:val="22"/>
        </w:rPr>
        <w:t>-Actin</w:t>
      </w:r>
      <w:r>
        <w:rPr>
          <w:rFonts w:eastAsia="Malgun Gothic"/>
        </w:rPr>
        <w:t xml:space="preserve"> </w:t>
      </w:r>
      <w:r>
        <w:rPr>
          <w:rFonts w:ascii="Minion Pro" w:hAnsi="Minion Pro"/>
          <w:sz w:val="22"/>
        </w:rPr>
        <w:t xml:space="preserve">was utilized as an internal loading control to ensure equal protein loading. Densitometric quantification values, representing the relative fold-change normalized to the respective </w:t>
      </w:r>
      <w:r>
        <w:rPr>
          <w:rFonts w:ascii="Minion Pro" w:hAnsi="Minion Pro"/>
          <w:i/>
          <w:iCs/>
          <w:sz w:val="22"/>
        </w:rPr>
        <w:t>siGFP</w:t>
      </w:r>
      <w:r>
        <w:rPr>
          <w:rFonts w:ascii="Minion Pro" w:hAnsi="Minion Pro"/>
          <w:sz w:val="22"/>
        </w:rPr>
        <w:t xml:space="preserve"> control group, are indicated beneath each protein blot panel.</w:t>
      </w:r>
    </w:p>
    <w:p w14:paraId="0E200669">
      <w:pPr>
        <w:widowControl/>
        <w:wordWrap/>
        <w:autoSpaceDE/>
        <w:autoSpaceDN/>
        <w:rPr>
          <w:rFonts w:ascii="Times New Roman" w:hAnsi="Times New Roman" w:cs="Times New Roman"/>
          <w:sz w:val="22"/>
        </w:rPr>
      </w:pPr>
      <w:r>
        <w:rPr>
          <w:rFonts w:ascii="Times New Roman" w:hAnsi="Times New Roman" w:cs="Times New Roman"/>
          <w:sz w:val="22"/>
        </w:rPr>
        <w:br w:type="page"/>
      </w:r>
    </w:p>
    <w:p w14:paraId="40FE9F1F">
      <w:pPr>
        <w:wordWrap/>
        <w:spacing w:after="0" w:line="360" w:lineRule="auto"/>
        <w:contextualSpacing/>
        <w:rPr>
          <w:rFonts w:ascii="Times New Roman" w:hAnsi="Times New Roman" w:cs="Times New Roman"/>
          <w:b/>
          <w:bCs/>
          <w:sz w:val="22"/>
        </w:rPr>
      </w:pPr>
    </w:p>
    <w:p w14:paraId="5405A05A">
      <w:pPr>
        <w:wordWrap/>
        <w:spacing w:after="0" w:line="360" w:lineRule="auto"/>
        <w:contextualSpacing/>
        <w:rPr>
          <w:rFonts w:ascii="Times New Roman" w:hAnsi="Times New Roman" w:cs="Times New Roman"/>
          <w:b/>
          <w:bCs/>
          <w:sz w:val="22"/>
        </w:rPr>
      </w:pPr>
      <w:r>
        <w:rPr>
          <w:rFonts w:ascii="Times New Roman" w:hAnsi="Times New Roman" w:cs="Times New Roman"/>
          <w:b/>
          <w:bCs/>
          <w:sz w:val="22"/>
        </w:rPr>
        <w:drawing>
          <wp:inline distT="0" distB="0" distL="0" distR="0">
            <wp:extent cx="5726430" cy="6012815"/>
            <wp:effectExtent l="0" t="0" r="7620" b="6985"/>
            <wp:docPr id="1706805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80546"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726430" cy="6012815"/>
                    </a:xfrm>
                    <a:prstGeom prst="rect">
                      <a:avLst/>
                    </a:prstGeom>
                    <a:noFill/>
                    <a:ln>
                      <a:noFill/>
                    </a:ln>
                  </pic:spPr>
                </pic:pic>
              </a:graphicData>
            </a:graphic>
          </wp:inline>
        </w:drawing>
      </w:r>
    </w:p>
    <w:p w14:paraId="2210E3D9">
      <w:pPr>
        <w:wordWrap/>
        <w:spacing w:after="0" w:line="276" w:lineRule="auto"/>
        <w:contextualSpacing/>
        <w:rPr>
          <w:rFonts w:ascii="Minion Pro" w:hAnsi="Minion Pro" w:cs="Times New Roman"/>
          <w:sz w:val="22"/>
        </w:rPr>
      </w:pPr>
      <w:r>
        <w:rPr>
          <w:rFonts w:ascii="Minion Pro" w:hAnsi="Minion Pro" w:cs="Times New Roman"/>
          <w:b/>
          <w:bCs/>
          <w:sz w:val="22"/>
        </w:rPr>
        <w:t xml:space="preserve">Supplementary Fig. S6: </w:t>
      </w:r>
      <w:r>
        <w:rPr>
          <w:rFonts w:ascii="Minion Pro" w:hAnsi="Minion Pro" w:cs="Times New Roman"/>
          <w:sz w:val="22"/>
        </w:rPr>
        <w:t xml:space="preserve">Survival analyses according to </w:t>
      </w:r>
      <w:r>
        <w:rPr>
          <w:rFonts w:ascii="Minion Pro" w:hAnsi="Minion Pro" w:cs="Times New Roman"/>
          <w:i/>
          <w:iCs/>
          <w:sz w:val="22"/>
        </w:rPr>
        <w:t>PPIB</w:t>
      </w:r>
      <w:r>
        <w:rPr>
          <w:rFonts w:ascii="Minion Pro" w:hAnsi="Minion Pro" w:cs="Times New Roman"/>
          <w:sz w:val="22"/>
        </w:rPr>
        <w:t xml:space="preserve"> expression in the AGC subgroups stratified by LN invasion.</w:t>
      </w:r>
      <w:r>
        <w:rPr>
          <w:rFonts w:ascii="Minion Pro" w:hAnsi="Minion Pro"/>
          <w:sz w:val="22"/>
        </w:rPr>
        <w:t xml:space="preserve"> </w:t>
      </w:r>
      <w:r>
        <w:rPr>
          <w:rFonts w:ascii="Minion Pro" w:hAnsi="Minion Pro" w:cs="Times New Roman"/>
          <w:sz w:val="22"/>
        </w:rPr>
        <w:t>(</w:t>
      </w:r>
      <w:r>
        <w:rPr>
          <w:rFonts w:ascii="Minion Pro" w:hAnsi="Minion Pro" w:cs="Times New Roman"/>
          <w:b/>
          <w:bCs/>
          <w:sz w:val="22"/>
        </w:rPr>
        <w:t>A</w:t>
      </w:r>
      <w:r>
        <w:rPr>
          <w:rFonts w:ascii="Minion Pro" w:hAnsi="Minion Pro" w:cs="Times New Roman"/>
          <w:sz w:val="22"/>
        </w:rPr>
        <w:t>) PFS and (</w:t>
      </w:r>
      <w:r>
        <w:rPr>
          <w:rFonts w:ascii="Minion Pro" w:hAnsi="Minion Pro" w:cs="Times New Roman"/>
          <w:b/>
          <w:bCs/>
          <w:sz w:val="22"/>
        </w:rPr>
        <w:t>B</w:t>
      </w:r>
      <w:r>
        <w:rPr>
          <w:rFonts w:ascii="Minion Pro" w:hAnsi="Minion Pro" w:cs="Times New Roman"/>
          <w:sz w:val="22"/>
        </w:rPr>
        <w:t xml:space="preserve">) OS in AGC patients without LN invasion show no significant association with </w:t>
      </w:r>
      <w:r>
        <w:rPr>
          <w:rFonts w:ascii="Minion Pro" w:hAnsi="Minion Pro" w:cs="Times New Roman"/>
          <w:i/>
          <w:iCs/>
          <w:sz w:val="22"/>
        </w:rPr>
        <w:t>PPIB</w:t>
      </w:r>
      <w:r>
        <w:rPr>
          <w:rFonts w:ascii="Minion Pro" w:hAnsi="Minion Pro" w:cs="Times New Roman"/>
          <w:sz w:val="22"/>
        </w:rPr>
        <w:t xml:space="preserve"> expression (</w:t>
      </w:r>
      <w:r>
        <w:rPr>
          <w:rFonts w:ascii="Minion Pro" w:hAnsi="Minion Pro" w:cs="Times New Roman"/>
          <w:i/>
          <w:iCs/>
          <w:sz w:val="22"/>
        </w:rPr>
        <w:t xml:space="preserve">p </w:t>
      </w:r>
      <w:r>
        <w:rPr>
          <w:rFonts w:ascii="Minion Pro" w:hAnsi="Minion Pro" w:cs="Times New Roman"/>
          <w:sz w:val="22"/>
        </w:rPr>
        <w:t xml:space="preserve">= 0.103 and </w:t>
      </w:r>
      <w:r>
        <w:rPr>
          <w:rFonts w:ascii="Minion Pro" w:hAnsi="Minion Pro" w:cs="Times New Roman"/>
          <w:i/>
          <w:iCs/>
          <w:sz w:val="22"/>
        </w:rPr>
        <w:t>p</w:t>
      </w:r>
      <w:r>
        <w:rPr>
          <w:rFonts w:ascii="Minion Pro" w:hAnsi="Minion Pro" w:cs="Times New Roman"/>
          <w:sz w:val="22"/>
        </w:rPr>
        <w:t xml:space="preserve"> = 0.062, respectively). (</w:t>
      </w:r>
      <w:r>
        <w:rPr>
          <w:rFonts w:ascii="Minion Pro" w:hAnsi="Minion Pro" w:cs="Times New Roman"/>
          <w:b/>
          <w:bCs/>
          <w:sz w:val="22"/>
        </w:rPr>
        <w:t>C</w:t>
      </w:r>
      <w:r>
        <w:rPr>
          <w:rFonts w:ascii="Minion Pro" w:hAnsi="Minion Pro" w:cs="Times New Roman"/>
          <w:sz w:val="22"/>
        </w:rPr>
        <w:t>) PFS and (</w:t>
      </w:r>
      <w:r>
        <w:rPr>
          <w:rFonts w:ascii="Minion Pro" w:hAnsi="Minion Pro" w:cs="Times New Roman"/>
          <w:b/>
          <w:bCs/>
          <w:sz w:val="22"/>
        </w:rPr>
        <w:t>D</w:t>
      </w:r>
      <w:r>
        <w:rPr>
          <w:rFonts w:ascii="Minion Pro" w:hAnsi="Minion Pro" w:cs="Times New Roman"/>
          <w:sz w:val="22"/>
        </w:rPr>
        <w:t xml:space="preserve">) OS in AGC patients with LN invasion also show no significant correlation with </w:t>
      </w:r>
      <w:r>
        <w:rPr>
          <w:rFonts w:ascii="Minion Pro" w:hAnsi="Minion Pro" w:cs="Times New Roman"/>
          <w:i/>
          <w:iCs/>
          <w:sz w:val="22"/>
        </w:rPr>
        <w:t>PPIB</w:t>
      </w:r>
      <w:r>
        <w:rPr>
          <w:rFonts w:ascii="Minion Pro" w:hAnsi="Minion Pro" w:cs="Times New Roman"/>
          <w:sz w:val="22"/>
        </w:rPr>
        <w:t xml:space="preserve"> expression (</w:t>
      </w:r>
      <w:r>
        <w:rPr>
          <w:rFonts w:ascii="Minion Pro" w:hAnsi="Minion Pro" w:cs="Times New Roman"/>
          <w:i/>
          <w:iCs/>
          <w:sz w:val="22"/>
        </w:rPr>
        <w:t>p</w:t>
      </w:r>
      <w:r>
        <w:rPr>
          <w:rFonts w:ascii="Minion Pro" w:hAnsi="Minion Pro" w:cs="Times New Roman"/>
          <w:sz w:val="22"/>
        </w:rPr>
        <w:t xml:space="preserve"> = 0.057 and </w:t>
      </w:r>
      <w:r>
        <w:rPr>
          <w:rFonts w:ascii="Minion Pro" w:hAnsi="Minion Pro" w:cs="Times New Roman"/>
          <w:i/>
          <w:iCs/>
          <w:sz w:val="22"/>
        </w:rPr>
        <w:t>p</w:t>
      </w:r>
      <w:r>
        <w:rPr>
          <w:rFonts w:ascii="Minion Pro" w:hAnsi="Minion Pro" w:cs="Times New Roman"/>
          <w:sz w:val="22"/>
        </w:rPr>
        <w:t xml:space="preserve"> = 0.082, respectively). Tick marks indicate censored observations. </w:t>
      </w:r>
    </w:p>
    <w:sectPr>
      <w:pgSz w:w="11906" w:h="16838"/>
      <w:pgMar w:top="1701" w:right="1440" w:bottom="1440" w:left="1440" w:header="851" w:footer="992"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Malgun Gothic">
    <w:panose1 w:val="020B0503020000020004"/>
    <w:charset w:val="81"/>
    <w:family w:val="auto"/>
    <w:pitch w:val="default"/>
    <w:sig w:usb0="9000002F" w:usb1="29D77CFB" w:usb2="00000012" w:usb3="00000000" w:csb0="00080001" w:csb1="00000000"/>
  </w:font>
  <w:font w:name="Minion Pro">
    <w:altName w:val="Times New Roman"/>
    <w:panose1 w:val="02040503050201020203"/>
    <w:charset w:val="00"/>
    <w:family w:val="roman"/>
    <w:pitch w:val="default"/>
    <w:sig w:usb0="00000000" w:usb1="00000000" w:usb2="00000000" w:usb3="00000000" w:csb0="000001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43640219"/>
      <w:docPartObj>
        <w:docPartGallery w:val="AutoText"/>
      </w:docPartObj>
    </w:sdtPr>
    <w:sdtContent>
      <w:p w14:paraId="7579A4D0">
        <w:pPr>
          <w:pStyle w:val="5"/>
          <w:jc w:val="center"/>
        </w:pPr>
        <w:r>
          <w:fldChar w:fldCharType="begin"/>
        </w:r>
        <w:r>
          <w:instrText xml:space="preserve"> PAGE   \* MERGEFORMAT </w:instrText>
        </w:r>
        <w:r>
          <w:fldChar w:fldCharType="separate"/>
        </w:r>
        <w:r>
          <w:t>2</w:t>
        </w:r>
        <w:r>
          <w:fldChar w:fldCharType="end"/>
        </w:r>
      </w:p>
    </w:sdtContent>
  </w:sdt>
  <w:p w14:paraId="56B4AF94">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hideGrammaticalErrors/>
  <w:stylePaneFormatFilter w:val="4024" w:allStyles="0" w:customStyles="0" w:latentStyles="1" w:stylesInUse="0" w:headingStyles="1" w:numberingStyles="0" w:tableStyles="0" w:directFormattingOnRuns="0" w:directFormattingOnParagraphs="0" w:directFormattingOnNumbering="0" w:directFormattingOnTables="0" w:clearFormatting="0" w:top3HeadingStyles="0" w:visibleStyles="1" w:alternateStyleNames="0"/>
  <w:trackRevisions w:val="1"/>
  <w:documentProtection w:enforcement="0"/>
  <w:defaultTabStop w:val="806"/>
  <w:displayVerticalDrawingGridEvery w:val="2"/>
  <w:noPunctuationKerning w:val="1"/>
  <w:characterSpacingControl w:val="doNotCompres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Vancouver Copy&lt;/Style&gt;&lt;LeftDelim&gt;{&lt;/LeftDelim&gt;&lt;RightDelim&gt;}&lt;/RightDelim&gt;&lt;FontName&gt;Malgun Gothic&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d0a9xr2fh2a2ere2et4x0apupvrv9292vz5x&quot;&gt;PPIB in GC (2026)&lt;record-ids&gt;&lt;item&gt;1&lt;/item&gt;&lt;item&gt;2&lt;/item&gt;&lt;item&gt;3&lt;/item&gt;&lt;item&gt;4&lt;/item&gt;&lt;item&gt;5&lt;/item&gt;&lt;item&gt;7&lt;/item&gt;&lt;item&gt;8&lt;/item&gt;&lt;item&gt;9&lt;/item&gt;&lt;item&gt;10&lt;/item&gt;&lt;item&gt;11&lt;/item&gt;&lt;item&gt;12&lt;/item&gt;&lt;item&gt;13&lt;/item&gt;&lt;item&gt;15&lt;/item&gt;&lt;item&gt;16&lt;/item&gt;&lt;item&gt;17&lt;/item&gt;&lt;item&gt;18&lt;/item&gt;&lt;item&gt;19&lt;/item&gt;&lt;item&gt;20&lt;/item&gt;&lt;item&gt;21&lt;/item&gt;&lt;item&gt;23&lt;/item&gt;&lt;item&gt;24&lt;/item&gt;&lt;item&gt;25&lt;/item&gt;&lt;item&gt;26&lt;/item&gt;&lt;item&gt;27&lt;/item&gt;&lt;item&gt;28&lt;/item&gt;&lt;item&gt;29&lt;/item&gt;&lt;item&gt;30&lt;/item&gt;&lt;item&gt;31&lt;/item&gt;&lt;item&gt;33&lt;/item&gt;&lt;item&gt;34&lt;/item&gt;&lt;item&gt;35&lt;/item&gt;&lt;item&gt;36&lt;/item&gt;&lt;item&gt;37&lt;/item&gt;&lt;item&gt;38&lt;/item&gt;&lt;item&gt;39&lt;/item&gt;&lt;item&gt;41&lt;/item&gt;&lt;item&gt;42&lt;/item&gt;&lt;item&gt;43&lt;/item&gt;&lt;/record-ids&gt;&lt;/item&gt;&lt;/Libraries&gt;"/>
  </w:docVars>
  <w:rsids>
    <w:rsidRoot w:val="00AF4327"/>
    <w:rsid w:val="00003B16"/>
    <w:rsid w:val="00005FD2"/>
    <w:rsid w:val="0001222D"/>
    <w:rsid w:val="000139A2"/>
    <w:rsid w:val="0002110F"/>
    <w:rsid w:val="00023903"/>
    <w:rsid w:val="00023D9C"/>
    <w:rsid w:val="000608AE"/>
    <w:rsid w:val="00061727"/>
    <w:rsid w:val="00067FCB"/>
    <w:rsid w:val="000771C7"/>
    <w:rsid w:val="00080DCE"/>
    <w:rsid w:val="00082A56"/>
    <w:rsid w:val="000916A5"/>
    <w:rsid w:val="00093280"/>
    <w:rsid w:val="00093686"/>
    <w:rsid w:val="000C13D6"/>
    <w:rsid w:val="000C47AF"/>
    <w:rsid w:val="000C4A51"/>
    <w:rsid w:val="000C4FA7"/>
    <w:rsid w:val="000E3D25"/>
    <w:rsid w:val="000E5311"/>
    <w:rsid w:val="001035E3"/>
    <w:rsid w:val="00105D37"/>
    <w:rsid w:val="00141F4C"/>
    <w:rsid w:val="001511E6"/>
    <w:rsid w:val="00155853"/>
    <w:rsid w:val="0015682B"/>
    <w:rsid w:val="00160EF3"/>
    <w:rsid w:val="00191DE6"/>
    <w:rsid w:val="00193C47"/>
    <w:rsid w:val="001A0FF5"/>
    <w:rsid w:val="001C0438"/>
    <w:rsid w:val="001C060A"/>
    <w:rsid w:val="001C23B5"/>
    <w:rsid w:val="001C3434"/>
    <w:rsid w:val="001C7315"/>
    <w:rsid w:val="001D651E"/>
    <w:rsid w:val="001D6DF6"/>
    <w:rsid w:val="001E2A01"/>
    <w:rsid w:val="00200DCC"/>
    <w:rsid w:val="0020425E"/>
    <w:rsid w:val="002103F0"/>
    <w:rsid w:val="00230068"/>
    <w:rsid w:val="002300F5"/>
    <w:rsid w:val="00231AC4"/>
    <w:rsid w:val="00245C3B"/>
    <w:rsid w:val="002500D8"/>
    <w:rsid w:val="00256167"/>
    <w:rsid w:val="00257969"/>
    <w:rsid w:val="00261670"/>
    <w:rsid w:val="002624D7"/>
    <w:rsid w:val="002645DE"/>
    <w:rsid w:val="00292B3E"/>
    <w:rsid w:val="002A1817"/>
    <w:rsid w:val="002A3782"/>
    <w:rsid w:val="002A7E50"/>
    <w:rsid w:val="002B762D"/>
    <w:rsid w:val="002B7BDC"/>
    <w:rsid w:val="002B7C27"/>
    <w:rsid w:val="002C7C88"/>
    <w:rsid w:val="002D4481"/>
    <w:rsid w:val="002E1130"/>
    <w:rsid w:val="002E1AA1"/>
    <w:rsid w:val="002E2691"/>
    <w:rsid w:val="002E4E23"/>
    <w:rsid w:val="00301AFC"/>
    <w:rsid w:val="003047FE"/>
    <w:rsid w:val="00315BA5"/>
    <w:rsid w:val="00320ECD"/>
    <w:rsid w:val="0032676D"/>
    <w:rsid w:val="003443D9"/>
    <w:rsid w:val="003517EE"/>
    <w:rsid w:val="00354E0A"/>
    <w:rsid w:val="003602BE"/>
    <w:rsid w:val="00362613"/>
    <w:rsid w:val="00362C54"/>
    <w:rsid w:val="00370CCC"/>
    <w:rsid w:val="00373209"/>
    <w:rsid w:val="00392F81"/>
    <w:rsid w:val="00397413"/>
    <w:rsid w:val="003D4285"/>
    <w:rsid w:val="003D7C2F"/>
    <w:rsid w:val="003E3EC0"/>
    <w:rsid w:val="003F1A74"/>
    <w:rsid w:val="0040034E"/>
    <w:rsid w:val="00412429"/>
    <w:rsid w:val="00414DC6"/>
    <w:rsid w:val="00416EC6"/>
    <w:rsid w:val="00430F4A"/>
    <w:rsid w:val="00431C58"/>
    <w:rsid w:val="00434B20"/>
    <w:rsid w:val="00453F1E"/>
    <w:rsid w:val="00461249"/>
    <w:rsid w:val="00466552"/>
    <w:rsid w:val="00480C9F"/>
    <w:rsid w:val="00490CCC"/>
    <w:rsid w:val="004A479F"/>
    <w:rsid w:val="004C5138"/>
    <w:rsid w:val="00500ADC"/>
    <w:rsid w:val="00522878"/>
    <w:rsid w:val="00537F8F"/>
    <w:rsid w:val="00545985"/>
    <w:rsid w:val="00573AA7"/>
    <w:rsid w:val="005B3200"/>
    <w:rsid w:val="005B7778"/>
    <w:rsid w:val="005B7ECA"/>
    <w:rsid w:val="005C379A"/>
    <w:rsid w:val="005C5B6A"/>
    <w:rsid w:val="005C63BC"/>
    <w:rsid w:val="005C76D7"/>
    <w:rsid w:val="005C7A63"/>
    <w:rsid w:val="0061026B"/>
    <w:rsid w:val="00614EB7"/>
    <w:rsid w:val="0062099B"/>
    <w:rsid w:val="00635D80"/>
    <w:rsid w:val="00636FF6"/>
    <w:rsid w:val="006416A7"/>
    <w:rsid w:val="00673B8D"/>
    <w:rsid w:val="006B72B4"/>
    <w:rsid w:val="006E102C"/>
    <w:rsid w:val="007205CF"/>
    <w:rsid w:val="00721A41"/>
    <w:rsid w:val="007236D3"/>
    <w:rsid w:val="007408F6"/>
    <w:rsid w:val="00741F52"/>
    <w:rsid w:val="00767F37"/>
    <w:rsid w:val="00780461"/>
    <w:rsid w:val="00780BA9"/>
    <w:rsid w:val="00781352"/>
    <w:rsid w:val="00797B28"/>
    <w:rsid w:val="007A4F97"/>
    <w:rsid w:val="007B0F34"/>
    <w:rsid w:val="007B4056"/>
    <w:rsid w:val="007B57C1"/>
    <w:rsid w:val="007B6F0E"/>
    <w:rsid w:val="007C0CF9"/>
    <w:rsid w:val="007E091B"/>
    <w:rsid w:val="007F244B"/>
    <w:rsid w:val="007F4C0B"/>
    <w:rsid w:val="007F5757"/>
    <w:rsid w:val="007F7443"/>
    <w:rsid w:val="00822985"/>
    <w:rsid w:val="00824FA1"/>
    <w:rsid w:val="0082506B"/>
    <w:rsid w:val="00825682"/>
    <w:rsid w:val="00826318"/>
    <w:rsid w:val="00856A76"/>
    <w:rsid w:val="008633A6"/>
    <w:rsid w:val="00863C40"/>
    <w:rsid w:val="00892F6C"/>
    <w:rsid w:val="00897197"/>
    <w:rsid w:val="008A33C7"/>
    <w:rsid w:val="008B47B3"/>
    <w:rsid w:val="008C6563"/>
    <w:rsid w:val="008E0DFD"/>
    <w:rsid w:val="008E4F51"/>
    <w:rsid w:val="009350A7"/>
    <w:rsid w:val="00935D62"/>
    <w:rsid w:val="00944C86"/>
    <w:rsid w:val="00944E57"/>
    <w:rsid w:val="00967542"/>
    <w:rsid w:val="009854AC"/>
    <w:rsid w:val="009905EA"/>
    <w:rsid w:val="00997A3C"/>
    <w:rsid w:val="009A42E2"/>
    <w:rsid w:val="009B0511"/>
    <w:rsid w:val="009B2518"/>
    <w:rsid w:val="009B2BEA"/>
    <w:rsid w:val="009B6088"/>
    <w:rsid w:val="009C1314"/>
    <w:rsid w:val="009C5601"/>
    <w:rsid w:val="009D23CD"/>
    <w:rsid w:val="009E5283"/>
    <w:rsid w:val="009F54B6"/>
    <w:rsid w:val="00A04EE1"/>
    <w:rsid w:val="00A354D5"/>
    <w:rsid w:val="00A37D47"/>
    <w:rsid w:val="00A46632"/>
    <w:rsid w:val="00A503DE"/>
    <w:rsid w:val="00A578DA"/>
    <w:rsid w:val="00A621EB"/>
    <w:rsid w:val="00A714A8"/>
    <w:rsid w:val="00A72825"/>
    <w:rsid w:val="00A73509"/>
    <w:rsid w:val="00A85A9B"/>
    <w:rsid w:val="00A90FB8"/>
    <w:rsid w:val="00AB0450"/>
    <w:rsid w:val="00AB41A8"/>
    <w:rsid w:val="00AC16F6"/>
    <w:rsid w:val="00AD5860"/>
    <w:rsid w:val="00AF16E2"/>
    <w:rsid w:val="00AF4327"/>
    <w:rsid w:val="00B12A45"/>
    <w:rsid w:val="00B47693"/>
    <w:rsid w:val="00B57FE4"/>
    <w:rsid w:val="00B77C15"/>
    <w:rsid w:val="00B90FDD"/>
    <w:rsid w:val="00B947D1"/>
    <w:rsid w:val="00B94AD6"/>
    <w:rsid w:val="00B95353"/>
    <w:rsid w:val="00BC24F8"/>
    <w:rsid w:val="00BD467F"/>
    <w:rsid w:val="00BE5393"/>
    <w:rsid w:val="00C02240"/>
    <w:rsid w:val="00C139A4"/>
    <w:rsid w:val="00C24D7A"/>
    <w:rsid w:val="00C2702D"/>
    <w:rsid w:val="00C3077B"/>
    <w:rsid w:val="00C403FB"/>
    <w:rsid w:val="00C50320"/>
    <w:rsid w:val="00C5502C"/>
    <w:rsid w:val="00C730BB"/>
    <w:rsid w:val="00C74780"/>
    <w:rsid w:val="00C82CEE"/>
    <w:rsid w:val="00C9485A"/>
    <w:rsid w:val="00CA191B"/>
    <w:rsid w:val="00CE5CC8"/>
    <w:rsid w:val="00D043F1"/>
    <w:rsid w:val="00D0568C"/>
    <w:rsid w:val="00D06AFF"/>
    <w:rsid w:val="00D11013"/>
    <w:rsid w:val="00D1327B"/>
    <w:rsid w:val="00D15530"/>
    <w:rsid w:val="00D16B0A"/>
    <w:rsid w:val="00D1757C"/>
    <w:rsid w:val="00D25398"/>
    <w:rsid w:val="00D3152E"/>
    <w:rsid w:val="00D539B6"/>
    <w:rsid w:val="00D567E6"/>
    <w:rsid w:val="00D656F6"/>
    <w:rsid w:val="00DA6256"/>
    <w:rsid w:val="00DA7932"/>
    <w:rsid w:val="00DB5FEE"/>
    <w:rsid w:val="00DE2BD9"/>
    <w:rsid w:val="00DE47CC"/>
    <w:rsid w:val="00DE6356"/>
    <w:rsid w:val="00E05170"/>
    <w:rsid w:val="00E246B0"/>
    <w:rsid w:val="00E27577"/>
    <w:rsid w:val="00E314F1"/>
    <w:rsid w:val="00E32AFE"/>
    <w:rsid w:val="00E43E2D"/>
    <w:rsid w:val="00E47E67"/>
    <w:rsid w:val="00E562BD"/>
    <w:rsid w:val="00E61005"/>
    <w:rsid w:val="00E9131B"/>
    <w:rsid w:val="00EA35B9"/>
    <w:rsid w:val="00EB39A6"/>
    <w:rsid w:val="00EB6B2E"/>
    <w:rsid w:val="00EB7F03"/>
    <w:rsid w:val="00ED1E99"/>
    <w:rsid w:val="00ED4E3B"/>
    <w:rsid w:val="00EE067A"/>
    <w:rsid w:val="00EE2026"/>
    <w:rsid w:val="00EE5F46"/>
    <w:rsid w:val="00EF1E4B"/>
    <w:rsid w:val="00EF21FA"/>
    <w:rsid w:val="00F059A6"/>
    <w:rsid w:val="00F06874"/>
    <w:rsid w:val="00F06914"/>
    <w:rsid w:val="00F07ED8"/>
    <w:rsid w:val="00F20761"/>
    <w:rsid w:val="00F31D72"/>
    <w:rsid w:val="00F42EE2"/>
    <w:rsid w:val="00F43DFF"/>
    <w:rsid w:val="00F50A66"/>
    <w:rsid w:val="00F774FF"/>
    <w:rsid w:val="00F9764B"/>
    <w:rsid w:val="00FA66B6"/>
    <w:rsid w:val="00FA7ECC"/>
    <w:rsid w:val="00FE3900"/>
    <w:rsid w:val="00FF0FDE"/>
    <w:rsid w:val="00FF2337"/>
    <w:rsid w:val="45204A2D"/>
  </w:rsids>
  <m:mathPr>
    <m:mathFont m:val="Cambria Math"/>
    <m:brkBin m:val="before"/>
    <m:brkBinSub m:val="--"/>
    <m:smallFrac m:val="0"/>
    <m:dispDef/>
    <m:lMargin m:val="0"/>
    <m:rMargin m:val="0"/>
    <m:defJc m:val="centerGroup"/>
    <m:wrapIndent m:val="0"/>
    <m:intLim m:val="subSup"/>
    <m:naryLim m:val="undOvr"/>
  </m:mathPr>
  <w:doNotAutoCompressPictures/>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14:defaultImageDpi w14:val="32767"/>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57" w:name="toc 1"/>
    <w:lsdException w:uiPriority="57" w:name="toc 2"/>
    <w:lsdException w:uiPriority="57" w:name="toc 3"/>
    <w:lsdException w:uiPriority="57" w:name="toc 4"/>
    <w:lsdException w:uiPriority="57" w:name="toc 5"/>
    <w:lsdException w:uiPriority="57" w:name="toc 6"/>
    <w:lsdException w:uiPriority="57" w:name="toc 7"/>
    <w:lsdException w:uiPriority="57" w:name="toc 8"/>
    <w:lsdException w:uiPriority="57"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53"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6"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7"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34" w:semiHidden="0" w:name="Strong"/>
    <w:lsdException w:qFormat="1" w:unhideWhenUsed="0" w:uiPriority="32"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wordWrap w:val="0"/>
      <w:autoSpaceDE w:val="0"/>
      <w:autoSpaceDN w:val="0"/>
      <w:spacing w:after="160" w:line="259" w:lineRule="auto"/>
      <w:jc w:val="both"/>
    </w:pPr>
    <w:rPr>
      <w:rFonts w:asciiTheme="minorHAnsi" w:hAnsiTheme="minorHAnsi" w:eastAsiaTheme="minorEastAsia" w:cstheme="minorBidi"/>
      <w:kern w:val="2"/>
      <w:szCs w:val="22"/>
      <w:lang w:val="en-US" w:eastAsia="ko-KR" w:bidi="ar-SA"/>
    </w:rPr>
  </w:style>
  <w:style w:type="paragraph" w:styleId="2">
    <w:name w:val="heading 1"/>
    <w:basedOn w:val="1"/>
    <w:next w:val="1"/>
    <w:link w:val="20"/>
    <w:qFormat/>
    <w:uiPriority w:val="9"/>
    <w:pPr>
      <w:keepNext/>
      <w:keepLines/>
      <w:spacing w:before="240" w:after="0"/>
      <w:outlineLvl w:val="0"/>
    </w:pPr>
    <w:rPr>
      <w:rFonts w:asciiTheme="majorHAnsi" w:hAnsiTheme="majorHAnsi" w:eastAsiaTheme="majorEastAsia" w:cstheme="majorBidi"/>
      <w:color w:val="2E75B5"/>
      <w:sz w:val="32"/>
      <w:szCs w:val="32"/>
    </w:rPr>
  </w:style>
  <w:style w:type="paragraph" w:styleId="3">
    <w:name w:val="heading 3"/>
    <w:basedOn w:val="1"/>
    <w:next w:val="1"/>
    <w:link w:val="37"/>
    <w:semiHidden/>
    <w:unhideWhenUsed/>
    <w:qFormat/>
    <w:uiPriority w:val="9"/>
    <w:pPr>
      <w:keepNext/>
      <w:keepLines/>
      <w:spacing w:before="40" w:after="0"/>
      <w:outlineLvl w:val="2"/>
    </w:pPr>
    <w:rPr>
      <w:rFonts w:asciiTheme="majorHAnsi" w:hAnsiTheme="majorHAnsi" w:eastAsiaTheme="majorEastAsia" w:cstheme="majorBidi"/>
      <w:color w:val="1F4E79" w:themeColor="accent1" w:themeShade="80"/>
      <w:sz w:val="24"/>
      <w:szCs w:val="24"/>
    </w:rPr>
  </w:style>
  <w:style w:type="character" w:default="1" w:styleId="11">
    <w:name w:val="Default Paragraph Font"/>
    <w:semiHidden/>
    <w:unhideWhenUsed/>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link w:val="21"/>
    <w:unhideWhenUsed/>
    <w:qFormat/>
    <w:uiPriority w:val="99"/>
    <w:pPr>
      <w:spacing w:line="240" w:lineRule="auto"/>
    </w:pPr>
    <w:rPr>
      <w:szCs w:val="20"/>
    </w:rPr>
  </w:style>
  <w:style w:type="paragraph" w:styleId="5">
    <w:name w:val="footer"/>
    <w:basedOn w:val="1"/>
    <w:link w:val="19"/>
    <w:unhideWhenUsed/>
    <w:qFormat/>
    <w:uiPriority w:val="99"/>
    <w:pPr>
      <w:tabs>
        <w:tab w:val="center" w:pos="4513"/>
        <w:tab w:val="right" w:pos="9026"/>
      </w:tabs>
      <w:snapToGrid w:val="0"/>
    </w:pPr>
  </w:style>
  <w:style w:type="paragraph" w:styleId="6">
    <w:name w:val="header"/>
    <w:basedOn w:val="1"/>
    <w:link w:val="18"/>
    <w:unhideWhenUsed/>
    <w:qFormat/>
    <w:uiPriority w:val="99"/>
    <w:pPr>
      <w:tabs>
        <w:tab w:val="center" w:pos="4513"/>
        <w:tab w:val="right" w:pos="9026"/>
      </w:tabs>
      <w:snapToGrid w:val="0"/>
    </w:pPr>
  </w:style>
  <w:style w:type="paragraph" w:styleId="7">
    <w:name w:val="Normal (Web)"/>
    <w:basedOn w:val="1"/>
    <w:unhideWhenUsed/>
    <w:uiPriority w:val="99"/>
    <w:pPr>
      <w:widowControl/>
      <w:wordWrap/>
      <w:autoSpaceDE/>
      <w:autoSpaceDN/>
      <w:spacing w:before="100" w:beforeAutospacing="1" w:after="100" w:afterAutospacing="1" w:line="240" w:lineRule="auto"/>
      <w:jc w:val="left"/>
    </w:pPr>
    <w:rPr>
      <w:rFonts w:ascii="Times New Roman" w:hAnsi="Times New Roman" w:eastAsia="Times New Roman" w:cs="Times New Roman"/>
      <w:kern w:val="0"/>
      <w:sz w:val="24"/>
      <w:szCs w:val="24"/>
    </w:rPr>
  </w:style>
  <w:style w:type="paragraph" w:styleId="8">
    <w:name w:val="annotation subject"/>
    <w:basedOn w:val="4"/>
    <w:next w:val="4"/>
    <w:link w:val="23"/>
    <w:semiHidden/>
    <w:unhideWhenUsed/>
    <w:qFormat/>
    <w:uiPriority w:val="99"/>
    <w:rPr>
      <w:b/>
      <w:bCs/>
    </w:rPr>
  </w:style>
  <w:style w:type="table" w:styleId="10">
    <w:name w:val="Table Grid"/>
    <w:basedOn w:val="9"/>
    <w:qFormat/>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Hyperlink"/>
    <w:unhideWhenUsed/>
    <w:qFormat/>
    <w:uiPriority w:val="99"/>
    <w:rPr>
      <w:color w:val="0000FF"/>
      <w:u w:val="single"/>
    </w:rPr>
  </w:style>
  <w:style w:type="character" w:styleId="13">
    <w:name w:val="annotation reference"/>
    <w:basedOn w:val="11"/>
    <w:semiHidden/>
    <w:unhideWhenUsed/>
    <w:qFormat/>
    <w:uiPriority w:val="99"/>
    <w:rPr>
      <w:sz w:val="18"/>
      <w:szCs w:val="18"/>
    </w:rPr>
  </w:style>
  <w:style w:type="paragraph" w:customStyle="1" w:styleId="14">
    <w:name w:val="EndNote Bibliography Title"/>
    <w:basedOn w:val="1"/>
    <w:link w:val="15"/>
    <w:qFormat/>
    <w:uiPriority w:val="0"/>
    <w:pPr>
      <w:spacing w:after="0"/>
      <w:jc w:val="center"/>
    </w:pPr>
    <w:rPr>
      <w:rFonts w:ascii="Malgun Gothic" w:hAnsi="Malgun Gothic" w:eastAsia="Malgun Gothic"/>
    </w:rPr>
  </w:style>
  <w:style w:type="character" w:customStyle="1" w:styleId="15">
    <w:name w:val="EndNote Bibliography Title Char"/>
    <w:basedOn w:val="11"/>
    <w:link w:val="14"/>
    <w:uiPriority w:val="0"/>
    <w:rPr>
      <w:rFonts w:ascii="Malgun Gothic" w:hAnsi="Malgun Gothic" w:eastAsia="Malgun Gothic"/>
    </w:rPr>
  </w:style>
  <w:style w:type="paragraph" w:customStyle="1" w:styleId="16">
    <w:name w:val="EndNote Bibliography"/>
    <w:basedOn w:val="1"/>
    <w:link w:val="17"/>
    <w:qFormat/>
    <w:uiPriority w:val="0"/>
    <w:pPr>
      <w:spacing w:line="240" w:lineRule="auto"/>
    </w:pPr>
    <w:rPr>
      <w:rFonts w:ascii="Malgun Gothic" w:hAnsi="Malgun Gothic" w:eastAsia="Malgun Gothic"/>
    </w:rPr>
  </w:style>
  <w:style w:type="character" w:customStyle="1" w:styleId="17">
    <w:name w:val="EndNote Bibliography Char"/>
    <w:basedOn w:val="11"/>
    <w:link w:val="16"/>
    <w:qFormat/>
    <w:uiPriority w:val="0"/>
    <w:rPr>
      <w:rFonts w:ascii="Malgun Gothic" w:hAnsi="Malgun Gothic" w:eastAsia="Malgun Gothic"/>
    </w:rPr>
  </w:style>
  <w:style w:type="character" w:customStyle="1" w:styleId="18">
    <w:name w:val="Header Char"/>
    <w:basedOn w:val="11"/>
    <w:link w:val="6"/>
    <w:qFormat/>
    <w:uiPriority w:val="99"/>
  </w:style>
  <w:style w:type="character" w:customStyle="1" w:styleId="19">
    <w:name w:val="Footer Char"/>
    <w:basedOn w:val="11"/>
    <w:link w:val="5"/>
    <w:uiPriority w:val="99"/>
  </w:style>
  <w:style w:type="character" w:customStyle="1" w:styleId="20">
    <w:name w:val="Heading 1 Char"/>
    <w:basedOn w:val="11"/>
    <w:link w:val="2"/>
    <w:uiPriority w:val="9"/>
    <w:rPr>
      <w:rFonts w:asciiTheme="majorHAnsi" w:hAnsiTheme="majorHAnsi" w:eastAsiaTheme="majorEastAsia" w:cstheme="majorBidi"/>
      <w:color w:val="2E75B5"/>
      <w:sz w:val="32"/>
      <w:szCs w:val="32"/>
    </w:rPr>
  </w:style>
  <w:style w:type="character" w:customStyle="1" w:styleId="21">
    <w:name w:val="Comment Text Char"/>
    <w:basedOn w:val="11"/>
    <w:link w:val="4"/>
    <w:uiPriority w:val="99"/>
    <w:rPr>
      <w:szCs w:val="20"/>
    </w:rPr>
  </w:style>
  <w:style w:type="paragraph" w:styleId="22">
    <w:name w:val="List Paragraph"/>
    <w:basedOn w:val="1"/>
    <w:qFormat/>
    <w:uiPriority w:val="34"/>
    <w:pPr>
      <w:ind w:left="800" w:leftChars="400"/>
    </w:pPr>
  </w:style>
  <w:style w:type="character" w:customStyle="1" w:styleId="23">
    <w:name w:val="Comment Subject Char"/>
    <w:basedOn w:val="21"/>
    <w:link w:val="8"/>
    <w:semiHidden/>
    <w:uiPriority w:val="99"/>
    <w:rPr>
      <w:b/>
      <w:bCs/>
      <w:szCs w:val="20"/>
    </w:rPr>
  </w:style>
  <w:style w:type="character" w:customStyle="1" w:styleId="24">
    <w:name w:val="Unresolved Mention"/>
    <w:basedOn w:val="11"/>
    <w:semiHidden/>
    <w:unhideWhenUsed/>
    <w:qFormat/>
    <w:uiPriority w:val="99"/>
    <w:rPr>
      <w:color w:val="605E5C"/>
      <w:shd w:val="clear" w:color="auto" w:fill="E1DFDD"/>
    </w:rPr>
  </w:style>
  <w:style w:type="paragraph" w:styleId="25">
    <w:name w:val="No Spacing"/>
    <w:link w:val="26"/>
    <w:qFormat/>
    <w:uiPriority w:val="1"/>
    <w:pPr>
      <w:spacing w:after="0" w:line="240" w:lineRule="auto"/>
      <w:jc w:val="left"/>
    </w:pPr>
    <w:rPr>
      <w:rFonts w:ascii="Malgun Gothic" w:hAnsi="Malgun Gothic" w:eastAsia="Malgun Gothic" w:cs="Times New Roman"/>
      <w:kern w:val="0"/>
      <w:sz w:val="22"/>
      <w:szCs w:val="22"/>
      <w:lang w:val="en-US" w:eastAsia="zh-CN" w:bidi="ar-SA"/>
    </w:rPr>
  </w:style>
  <w:style w:type="character" w:customStyle="1" w:styleId="26">
    <w:name w:val="No Spacing Char"/>
    <w:link w:val="25"/>
    <w:uiPriority w:val="1"/>
    <w:rPr>
      <w:rFonts w:ascii="Malgun Gothic" w:hAnsi="Malgun Gothic" w:eastAsia="Malgun Gothic" w:cs="Times New Roman"/>
      <w:kern w:val="0"/>
      <w:sz w:val="22"/>
      <w:lang w:eastAsia="zh-CN"/>
    </w:rPr>
  </w:style>
  <w:style w:type="character" w:customStyle="1" w:styleId="27">
    <w:name w:val="citation-361"/>
    <w:basedOn w:val="11"/>
    <w:qFormat/>
    <w:uiPriority w:val="0"/>
  </w:style>
  <w:style w:type="character" w:customStyle="1" w:styleId="28">
    <w:name w:val="citation-360"/>
    <w:basedOn w:val="11"/>
    <w:qFormat/>
    <w:uiPriority w:val="0"/>
  </w:style>
  <w:style w:type="character" w:customStyle="1" w:styleId="29">
    <w:name w:val="citation-359"/>
    <w:basedOn w:val="11"/>
    <w:qFormat/>
    <w:uiPriority w:val="0"/>
  </w:style>
  <w:style w:type="character" w:customStyle="1" w:styleId="30">
    <w:name w:val="citation-358"/>
    <w:basedOn w:val="11"/>
    <w:qFormat/>
    <w:uiPriority w:val="0"/>
  </w:style>
  <w:style w:type="character" w:customStyle="1" w:styleId="31">
    <w:name w:val="citation-357"/>
    <w:basedOn w:val="11"/>
    <w:uiPriority w:val="0"/>
  </w:style>
  <w:style w:type="character" w:customStyle="1" w:styleId="32">
    <w:name w:val="citation-386"/>
    <w:basedOn w:val="11"/>
    <w:qFormat/>
    <w:uiPriority w:val="0"/>
  </w:style>
  <w:style w:type="character" w:customStyle="1" w:styleId="33">
    <w:name w:val="citation-385"/>
    <w:basedOn w:val="11"/>
    <w:qFormat/>
    <w:uiPriority w:val="0"/>
  </w:style>
  <w:style w:type="character" w:customStyle="1" w:styleId="34">
    <w:name w:val="citation-384"/>
    <w:basedOn w:val="11"/>
    <w:qFormat/>
    <w:uiPriority w:val="0"/>
  </w:style>
  <w:style w:type="character" w:customStyle="1" w:styleId="35">
    <w:name w:val="citation-383"/>
    <w:basedOn w:val="11"/>
    <w:qFormat/>
    <w:uiPriority w:val="0"/>
  </w:style>
  <w:style w:type="character" w:customStyle="1" w:styleId="36">
    <w:name w:val="citation-382"/>
    <w:basedOn w:val="11"/>
    <w:qFormat/>
    <w:uiPriority w:val="0"/>
  </w:style>
  <w:style w:type="character" w:customStyle="1" w:styleId="37">
    <w:name w:val="Heading 3 Char"/>
    <w:basedOn w:val="11"/>
    <w:link w:val="3"/>
    <w:semiHidden/>
    <w:qFormat/>
    <w:uiPriority w:val="9"/>
    <w:rPr>
      <w:rFonts w:asciiTheme="majorHAnsi" w:hAnsiTheme="majorHAnsi" w:eastAsiaTheme="majorEastAsia" w:cstheme="majorBidi"/>
      <w:color w:val="1F4E79" w:themeColor="accent1" w:themeShade="80"/>
      <w:sz w:val="24"/>
      <w:szCs w:val="24"/>
    </w:rPr>
  </w:style>
  <w:style w:type="character" w:customStyle="1" w:styleId="38">
    <w:name w:val="math-inline"/>
    <w:basedOn w:val="11"/>
    <w:uiPriority w:val="0"/>
  </w:style>
  <w:style w:type="paragraph" w:customStyle="1" w:styleId="39">
    <w:name w:val="Revision"/>
    <w:hidden/>
    <w:semiHidden/>
    <w:uiPriority w:val="99"/>
    <w:pPr>
      <w:spacing w:after="0" w:line="240" w:lineRule="auto"/>
      <w:jc w:val="left"/>
    </w:pPr>
    <w:rPr>
      <w:rFonts w:asciiTheme="minorHAnsi" w:hAnsiTheme="minorHAnsi" w:eastAsiaTheme="minorEastAsia" w:cstheme="minorBidi"/>
      <w:kern w:val="2"/>
      <w:szCs w:val="22"/>
      <w:lang w:val="en-US" w:eastAsia="ko-KR"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549</Words>
  <Characters>2742</Characters>
  <Lines>46</Lines>
  <Paragraphs>12</Paragraphs>
  <TotalTime>2</TotalTime>
  <ScaleCrop>false</ScaleCrop>
  <LinksUpToDate>false</LinksUpToDate>
  <CharactersWithSpaces>3087</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2026-03-27T17:27:00Z</dcterms:created>
  <dc:creator>Chung, Joon (NIH/NCI) [E]</dc:creator>
  <cp:lastModifiedBy>Mia Du</cp:lastModifiedBy>
  <cp:lastPrinted>2026-03-24T14:54:00Z</cp:lastPrinted>
  <dcterms:modified xsi:type="dcterms:W3CDTF">2026-07-17T03:36:07Z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C:\Users\smcuser\Documents\PPIB\manuscript.docx</vt:lpwstr>
  </property>
  <property fmtid="{D5CDD505-2E9C-101B-9397-08002B2CF9AE}" pid="4" name="GrammarlyDocumentId">
    <vt:lpwstr>f8d44348-351c-404e-88d5-75375216acee</vt:lpwstr>
  </property>
  <property fmtid="{D5CDD505-2E9C-101B-9397-08002B2CF9AE}" pid="5" name="KSOTemplateDocerSaveRecord">
    <vt:lpwstr>eyJoZGlkIjoiYjJjOTQxYzhjODMyMDAzZmE0MDJkMWFkNmJlNDkwYTUiLCJ1c2VySWQiOiIxNDM1NTAxMjYxIn0=</vt:lpwstr>
  </property>
  <property fmtid="{D5CDD505-2E9C-101B-9397-08002B2CF9AE}" pid="6" name="KSOProductBuildVer">
    <vt:lpwstr>2052-12.1.0.26895</vt:lpwstr>
  </property>
  <property fmtid="{D5CDD505-2E9C-101B-9397-08002B2CF9AE}" pid="7" name="ICV">
    <vt:lpwstr>7C304BA0DA074707A629F447139F4E28_12</vt:lpwstr>
  </property>
</Properties>
</file>