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2578F">
      <w:pPr>
        <w:pStyle w:val="4"/>
        <w:spacing w:before="1"/>
        <w:rPr>
          <w:sz w:val="14"/>
        </w:rPr>
      </w:pPr>
    </w:p>
    <w:p w14:paraId="4CB25790">
      <w:pPr>
        <w:spacing w:before="103"/>
        <w:ind w:left="2801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719455</wp:posOffset>
            </wp:positionH>
            <wp:positionV relativeFrom="paragraph">
              <wp:posOffset>-99060</wp:posOffset>
            </wp:positionV>
            <wp:extent cx="1386840" cy="40957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6839" cy="4096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7694930</wp:posOffset>
            </wp:positionH>
            <wp:positionV relativeFrom="paragraph">
              <wp:posOffset>64135</wp:posOffset>
            </wp:positionV>
            <wp:extent cx="882015" cy="189865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jpe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1995" cy="1901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8675370</wp:posOffset>
            </wp:positionH>
            <wp:positionV relativeFrom="paragraph">
              <wp:posOffset>64135</wp:posOffset>
            </wp:positionV>
            <wp:extent cx="186690" cy="186690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707" cy="1867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</w:rPr>
        <w:t>CARE Checklist of information to include when writing a case report</w:t>
      </w:r>
    </w:p>
    <w:p w14:paraId="4CB25791">
      <w:pPr>
        <w:pStyle w:val="4"/>
        <w:spacing w:before="8"/>
        <w:rPr>
          <w:b/>
          <w:sz w:val="28"/>
        </w:rPr>
      </w:pPr>
    </w:p>
    <w:tbl>
      <w:tblPr>
        <w:tblStyle w:val="3"/>
        <w:tblW w:w="0" w:type="auto"/>
        <w:tblInd w:w="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96"/>
        <w:gridCol w:w="624"/>
        <w:gridCol w:w="8490"/>
        <w:gridCol w:w="1871"/>
        <w:gridCol w:w="1871"/>
      </w:tblGrid>
      <w:tr w14:paraId="4CB257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1" w:hRule="exact"/>
        </w:trPr>
        <w:tc>
          <w:tcPr>
            <w:tcW w:w="1696" w:type="dxa"/>
          </w:tcPr>
          <w:p w14:paraId="4CB25792">
            <w:pPr>
              <w:pStyle w:val="12"/>
              <w:spacing w:before="5"/>
              <w:ind w:left="0"/>
              <w:rPr>
                <w:rFonts w:ascii="Times New Roman" w:hAnsi="Times New Roman" w:cs="Times New Roman"/>
                <w:b/>
                <w:sz w:val="27"/>
              </w:rPr>
            </w:pPr>
          </w:p>
          <w:p w14:paraId="4CB25793">
            <w:pPr>
              <w:pStyle w:val="12"/>
              <w:spacing w:before="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Topic</w:t>
            </w:r>
          </w:p>
        </w:tc>
        <w:tc>
          <w:tcPr>
            <w:tcW w:w="624" w:type="dxa"/>
          </w:tcPr>
          <w:p w14:paraId="4CB25794">
            <w:pPr>
              <w:pStyle w:val="12"/>
              <w:spacing w:before="4"/>
              <w:ind w:left="0"/>
              <w:rPr>
                <w:rFonts w:ascii="Times New Roman" w:hAnsi="Times New Roman" w:cs="Times New Roman"/>
                <w:b/>
                <w:sz w:val="17"/>
              </w:rPr>
            </w:pPr>
          </w:p>
          <w:p w14:paraId="4CB25795">
            <w:pPr>
              <w:pStyle w:val="12"/>
              <w:spacing w:before="0" w:line="268" w:lineRule="auto"/>
              <w:ind w:right="102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Item No</w:t>
            </w:r>
          </w:p>
        </w:tc>
        <w:tc>
          <w:tcPr>
            <w:tcW w:w="8490" w:type="dxa"/>
            <w:tcBorders>
              <w:right w:val="single" w:color="000000" w:sz="6" w:space="0"/>
            </w:tcBorders>
          </w:tcPr>
          <w:p w14:paraId="4CB25796">
            <w:pPr>
              <w:pStyle w:val="12"/>
              <w:spacing w:before="4"/>
              <w:ind w:left="0"/>
              <w:rPr>
                <w:rFonts w:ascii="Times New Roman" w:hAnsi="Times New Roman" w:cs="Times New Roman"/>
                <w:b/>
                <w:sz w:val="27"/>
              </w:rPr>
            </w:pPr>
          </w:p>
          <w:p w14:paraId="4CB25797">
            <w:pPr>
              <w:pStyle w:val="12"/>
              <w:spacing w:before="1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Checklist item description</w:t>
            </w:r>
          </w:p>
        </w:tc>
        <w:tc>
          <w:tcPr>
            <w:tcW w:w="18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CB25798">
            <w:pPr>
              <w:pStyle w:val="12"/>
              <w:spacing w:before="85" w:line="268" w:lineRule="auto"/>
              <w:ind w:left="106" w:right="177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Reported on Page Number/Line Number</w:t>
            </w:r>
          </w:p>
        </w:tc>
        <w:tc>
          <w:tcPr>
            <w:tcW w:w="18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CB25799">
            <w:pPr>
              <w:pStyle w:val="12"/>
              <w:spacing w:before="2"/>
              <w:ind w:left="0"/>
              <w:rPr>
                <w:rFonts w:ascii="Times New Roman" w:hAnsi="Times New Roman" w:cs="Times New Roman"/>
                <w:b/>
                <w:sz w:val="17"/>
              </w:rPr>
            </w:pPr>
          </w:p>
          <w:p w14:paraId="4CB2579A">
            <w:pPr>
              <w:pStyle w:val="12"/>
              <w:spacing w:before="0" w:line="268" w:lineRule="auto"/>
              <w:ind w:left="106" w:right="117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Reported on Section/Paragraph</w:t>
            </w:r>
          </w:p>
        </w:tc>
      </w:tr>
      <w:tr w14:paraId="4CB257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</w:tcPr>
          <w:p w14:paraId="4CB2579C">
            <w:pPr>
              <w:pStyle w:val="12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Title</w:t>
            </w:r>
          </w:p>
        </w:tc>
        <w:tc>
          <w:tcPr>
            <w:tcW w:w="624" w:type="dxa"/>
          </w:tcPr>
          <w:p w14:paraId="4CB2579D">
            <w:pPr>
              <w:pStyle w:val="12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8490" w:type="dxa"/>
          </w:tcPr>
          <w:p w14:paraId="4CB2579E">
            <w:pPr>
              <w:pStyle w:val="12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The diagnosis or intervention of primary focus followed by the words “case report”</w:t>
            </w:r>
          </w:p>
        </w:tc>
        <w:tc>
          <w:tcPr>
            <w:tcW w:w="1871" w:type="dxa"/>
            <w:tcBorders>
              <w:top w:val="single" w:color="000000" w:sz="6" w:space="0"/>
            </w:tcBorders>
          </w:tcPr>
          <w:p w14:paraId="4CB257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1" w:type="dxa"/>
            <w:tcBorders>
              <w:top w:val="single" w:color="000000" w:sz="6" w:space="0"/>
            </w:tcBorders>
          </w:tcPr>
          <w:p w14:paraId="4CB257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Title</w:t>
            </w:r>
          </w:p>
        </w:tc>
      </w:tr>
      <w:tr w14:paraId="4CB257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</w:tcPr>
          <w:p w14:paraId="4CB257A2">
            <w:pPr>
              <w:pStyle w:val="12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Key Words</w:t>
            </w:r>
          </w:p>
        </w:tc>
        <w:tc>
          <w:tcPr>
            <w:tcW w:w="624" w:type="dxa"/>
          </w:tcPr>
          <w:p w14:paraId="4CB257A3">
            <w:pPr>
              <w:pStyle w:val="12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8490" w:type="dxa"/>
          </w:tcPr>
          <w:p w14:paraId="4CB257A4">
            <w:pPr>
              <w:pStyle w:val="12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 to 5 key words that identify diagnoses or interventions in this case report, including "case report"</w:t>
            </w:r>
          </w:p>
        </w:tc>
        <w:tc>
          <w:tcPr>
            <w:tcW w:w="1871" w:type="dxa"/>
          </w:tcPr>
          <w:p w14:paraId="4CB257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71" w:type="dxa"/>
          </w:tcPr>
          <w:p w14:paraId="4CB257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Keywords</w:t>
            </w:r>
          </w:p>
        </w:tc>
      </w:tr>
      <w:tr w14:paraId="4CB257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restart"/>
          </w:tcPr>
          <w:p w14:paraId="4CB257A8">
            <w:pPr>
              <w:pStyle w:val="12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Abstract</w:t>
            </w:r>
          </w:p>
          <w:p w14:paraId="4CB257A9">
            <w:pPr>
              <w:pStyle w:val="12"/>
              <w:spacing w:before="5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(Structured summary)</w:t>
            </w:r>
          </w:p>
        </w:tc>
        <w:tc>
          <w:tcPr>
            <w:tcW w:w="624" w:type="dxa"/>
          </w:tcPr>
          <w:p w14:paraId="4CB257AA">
            <w:pPr>
              <w:pStyle w:val="12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3a</w:t>
            </w:r>
          </w:p>
        </w:tc>
        <w:tc>
          <w:tcPr>
            <w:tcW w:w="8490" w:type="dxa"/>
          </w:tcPr>
          <w:p w14:paraId="4CB257AB">
            <w:pPr>
              <w:pStyle w:val="12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Background: state what is known and unknown; why the case report is unique and what it adds to existing literature.</w:t>
            </w:r>
          </w:p>
        </w:tc>
        <w:tc>
          <w:tcPr>
            <w:tcW w:w="1871" w:type="dxa"/>
          </w:tcPr>
          <w:p w14:paraId="4CB257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1" w:type="dxa"/>
          </w:tcPr>
          <w:p w14:paraId="4CB257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Abstract</w:t>
            </w:r>
          </w:p>
        </w:tc>
      </w:tr>
      <w:tr w14:paraId="4CB257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exact"/>
        </w:trPr>
        <w:tc>
          <w:tcPr>
            <w:tcW w:w="1696" w:type="dxa"/>
            <w:vMerge w:val="continue"/>
          </w:tcPr>
          <w:p w14:paraId="4CB257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4CB257B0">
            <w:pPr>
              <w:pStyle w:val="12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3b</w:t>
            </w:r>
          </w:p>
        </w:tc>
        <w:tc>
          <w:tcPr>
            <w:tcW w:w="8490" w:type="dxa"/>
          </w:tcPr>
          <w:p w14:paraId="4CB257B1">
            <w:pPr>
              <w:pStyle w:val="12"/>
              <w:spacing w:before="93" w:line="309" w:lineRule="auto"/>
              <w:ind w:right="3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Case Description: describe the patient’s demographic details, main symptoms, history, important clinical findings, the main diagnosis, interventions, outcomes and follow-ups.</w:t>
            </w:r>
          </w:p>
        </w:tc>
        <w:tc>
          <w:tcPr>
            <w:tcW w:w="1871" w:type="dxa"/>
          </w:tcPr>
          <w:p w14:paraId="4CB257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71" w:type="dxa"/>
          </w:tcPr>
          <w:p w14:paraId="4CB257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Abstract</w:t>
            </w:r>
          </w:p>
        </w:tc>
      </w:tr>
      <w:tr w14:paraId="4CB257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continue"/>
          </w:tcPr>
          <w:p w14:paraId="4CB257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4CB257B6">
            <w:pPr>
              <w:pStyle w:val="12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3c</w:t>
            </w:r>
          </w:p>
        </w:tc>
        <w:tc>
          <w:tcPr>
            <w:tcW w:w="8490" w:type="dxa"/>
          </w:tcPr>
          <w:p w14:paraId="4CB257B7">
            <w:pPr>
              <w:pStyle w:val="12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Conclusions: summarize the main take-away lesson, clinical impact and potential implications.</w:t>
            </w:r>
          </w:p>
        </w:tc>
        <w:tc>
          <w:tcPr>
            <w:tcW w:w="1871" w:type="dxa"/>
          </w:tcPr>
          <w:p w14:paraId="4CB257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71" w:type="dxa"/>
          </w:tcPr>
          <w:p w14:paraId="4CB257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Abstract</w:t>
            </w:r>
          </w:p>
        </w:tc>
      </w:tr>
      <w:tr w14:paraId="4CB257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</w:tcPr>
          <w:p w14:paraId="4CB257BB">
            <w:pPr>
              <w:pStyle w:val="12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Introduction</w:t>
            </w:r>
          </w:p>
        </w:tc>
        <w:tc>
          <w:tcPr>
            <w:tcW w:w="624" w:type="dxa"/>
          </w:tcPr>
          <w:p w14:paraId="4CB257BC">
            <w:pPr>
              <w:pStyle w:val="12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4</w:t>
            </w:r>
          </w:p>
        </w:tc>
        <w:tc>
          <w:tcPr>
            <w:tcW w:w="8490" w:type="dxa"/>
          </w:tcPr>
          <w:p w14:paraId="4CB257BD">
            <w:pPr>
              <w:pStyle w:val="12"/>
              <w:spacing w:before="89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 xml:space="preserve">One or two paragraphs summarizing why this case is unique </w:t>
            </w:r>
            <w:r>
              <w:rPr>
                <w:rFonts w:ascii="Times New Roman" w:hAnsi="Times New Roman" w:cs="Times New Roman"/>
                <w:b/>
                <w:sz w:val="16"/>
              </w:rPr>
              <w:t>(may include references)</w:t>
            </w:r>
          </w:p>
        </w:tc>
        <w:tc>
          <w:tcPr>
            <w:tcW w:w="1871" w:type="dxa"/>
          </w:tcPr>
          <w:p w14:paraId="4CB257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35-42</w:t>
            </w:r>
          </w:p>
        </w:tc>
        <w:tc>
          <w:tcPr>
            <w:tcW w:w="1871" w:type="dxa"/>
          </w:tcPr>
          <w:p w14:paraId="4CB257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Introduction</w:t>
            </w:r>
          </w:p>
        </w:tc>
      </w:tr>
      <w:tr w14:paraId="4CB257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restart"/>
          </w:tcPr>
          <w:p w14:paraId="4CB257C1">
            <w:pPr>
              <w:pStyle w:val="12"/>
              <w:spacing w:before="93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Patient Information</w:t>
            </w:r>
          </w:p>
        </w:tc>
        <w:tc>
          <w:tcPr>
            <w:tcW w:w="624" w:type="dxa"/>
          </w:tcPr>
          <w:p w14:paraId="4CB257C2">
            <w:pPr>
              <w:pStyle w:val="12"/>
              <w:spacing w:before="93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5a</w:t>
            </w:r>
          </w:p>
        </w:tc>
        <w:tc>
          <w:tcPr>
            <w:tcW w:w="8490" w:type="dxa"/>
          </w:tcPr>
          <w:p w14:paraId="4CB257C3">
            <w:pPr>
              <w:pStyle w:val="12"/>
              <w:spacing w:before="93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De-identified patient specific information</w:t>
            </w:r>
          </w:p>
        </w:tc>
        <w:tc>
          <w:tcPr>
            <w:tcW w:w="1871" w:type="dxa"/>
          </w:tcPr>
          <w:p w14:paraId="4CB257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871" w:type="dxa"/>
          </w:tcPr>
          <w:p w14:paraId="4CB25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Report</w:t>
            </w:r>
          </w:p>
        </w:tc>
      </w:tr>
      <w:tr w14:paraId="4CB257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continue"/>
          </w:tcPr>
          <w:p w14:paraId="4CB257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4CB257C8">
            <w:pPr>
              <w:pStyle w:val="12"/>
              <w:spacing w:before="93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5b</w:t>
            </w:r>
          </w:p>
        </w:tc>
        <w:tc>
          <w:tcPr>
            <w:tcW w:w="8490" w:type="dxa"/>
          </w:tcPr>
          <w:p w14:paraId="4CB257C9">
            <w:pPr>
              <w:pStyle w:val="12"/>
              <w:spacing w:before="93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Primary concerns and symptoms of the patient</w:t>
            </w:r>
          </w:p>
        </w:tc>
        <w:tc>
          <w:tcPr>
            <w:tcW w:w="1871" w:type="dxa"/>
          </w:tcPr>
          <w:p w14:paraId="4CB257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871" w:type="dxa"/>
          </w:tcPr>
          <w:p w14:paraId="4CB257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Report</w:t>
            </w:r>
          </w:p>
        </w:tc>
      </w:tr>
      <w:tr w14:paraId="4CB257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continue"/>
          </w:tcPr>
          <w:p w14:paraId="4CB25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4CB257CE">
            <w:pPr>
              <w:pStyle w:val="12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5c</w:t>
            </w:r>
          </w:p>
        </w:tc>
        <w:tc>
          <w:tcPr>
            <w:tcW w:w="8490" w:type="dxa"/>
          </w:tcPr>
          <w:p w14:paraId="4CB257CF">
            <w:pPr>
              <w:pStyle w:val="12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Medical, family, and psycho-social history including relevant genetic information</w:t>
            </w:r>
          </w:p>
        </w:tc>
        <w:tc>
          <w:tcPr>
            <w:tcW w:w="1871" w:type="dxa"/>
          </w:tcPr>
          <w:p w14:paraId="4CB257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871" w:type="dxa"/>
          </w:tcPr>
          <w:p w14:paraId="4CB257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Report</w:t>
            </w:r>
          </w:p>
        </w:tc>
      </w:tr>
      <w:tr w14:paraId="4CB257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continue"/>
          </w:tcPr>
          <w:p w14:paraId="4CB257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4CB257D4">
            <w:pPr>
              <w:pStyle w:val="12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5d</w:t>
            </w:r>
          </w:p>
        </w:tc>
        <w:tc>
          <w:tcPr>
            <w:tcW w:w="8490" w:type="dxa"/>
          </w:tcPr>
          <w:p w14:paraId="4CB257D5">
            <w:pPr>
              <w:pStyle w:val="12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Relevant past interventions with outcomes</w:t>
            </w:r>
          </w:p>
        </w:tc>
        <w:tc>
          <w:tcPr>
            <w:tcW w:w="1871" w:type="dxa"/>
          </w:tcPr>
          <w:p w14:paraId="4CB257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72-86</w:t>
            </w:r>
          </w:p>
        </w:tc>
        <w:tc>
          <w:tcPr>
            <w:tcW w:w="1871" w:type="dxa"/>
          </w:tcPr>
          <w:p w14:paraId="4CB257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Report</w:t>
            </w:r>
          </w:p>
        </w:tc>
      </w:tr>
      <w:tr w14:paraId="4CB257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</w:tcPr>
          <w:p w14:paraId="4CB257D9">
            <w:pPr>
              <w:pStyle w:val="12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Clinical Findings</w:t>
            </w:r>
          </w:p>
        </w:tc>
        <w:tc>
          <w:tcPr>
            <w:tcW w:w="624" w:type="dxa"/>
          </w:tcPr>
          <w:p w14:paraId="4CB257DA">
            <w:pPr>
              <w:pStyle w:val="12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6</w:t>
            </w:r>
          </w:p>
        </w:tc>
        <w:tc>
          <w:tcPr>
            <w:tcW w:w="8490" w:type="dxa"/>
          </w:tcPr>
          <w:p w14:paraId="4CB257DB">
            <w:pPr>
              <w:pStyle w:val="12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Describe significant physical examination (PE) and important clinical findings</w:t>
            </w:r>
          </w:p>
        </w:tc>
        <w:tc>
          <w:tcPr>
            <w:tcW w:w="1871" w:type="dxa"/>
          </w:tcPr>
          <w:p w14:paraId="4CB257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871" w:type="dxa"/>
          </w:tcPr>
          <w:p w14:paraId="4CB257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Report</w:t>
            </w:r>
          </w:p>
        </w:tc>
      </w:tr>
      <w:tr w14:paraId="4CB257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</w:tcPr>
          <w:p w14:paraId="4CB257DF">
            <w:pPr>
              <w:pStyle w:val="12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Timeline</w:t>
            </w:r>
          </w:p>
        </w:tc>
        <w:tc>
          <w:tcPr>
            <w:tcW w:w="624" w:type="dxa"/>
          </w:tcPr>
          <w:p w14:paraId="4CB257E0">
            <w:pPr>
              <w:pStyle w:val="12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8490" w:type="dxa"/>
          </w:tcPr>
          <w:p w14:paraId="4CB257E1">
            <w:pPr>
              <w:pStyle w:val="12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Historical and current information from this episode of care organized as a timeline</w:t>
            </w:r>
          </w:p>
        </w:tc>
        <w:tc>
          <w:tcPr>
            <w:tcW w:w="1871" w:type="dxa"/>
          </w:tcPr>
          <w:p w14:paraId="4CB257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871" w:type="dxa"/>
          </w:tcPr>
          <w:p w14:paraId="4CB257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Report</w:t>
            </w:r>
          </w:p>
        </w:tc>
      </w:tr>
      <w:tr w14:paraId="4CB257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restart"/>
          </w:tcPr>
          <w:p w14:paraId="4CB257E5">
            <w:pPr>
              <w:pStyle w:val="12"/>
              <w:spacing w:line="309" w:lineRule="auto"/>
              <w:ind w:left="109" w:right="685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Diagnostic Assessment</w:t>
            </w:r>
          </w:p>
        </w:tc>
        <w:tc>
          <w:tcPr>
            <w:tcW w:w="624" w:type="dxa"/>
          </w:tcPr>
          <w:p w14:paraId="4CB257E6">
            <w:pPr>
              <w:pStyle w:val="12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8a</w:t>
            </w:r>
          </w:p>
        </w:tc>
        <w:tc>
          <w:tcPr>
            <w:tcW w:w="8490" w:type="dxa"/>
          </w:tcPr>
          <w:p w14:paraId="4CB257E7">
            <w:pPr>
              <w:pStyle w:val="12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Diagnostic testing (such as PE, laboratory testing, imaging, surveys).</w:t>
            </w:r>
          </w:p>
        </w:tc>
        <w:tc>
          <w:tcPr>
            <w:tcW w:w="1871" w:type="dxa"/>
          </w:tcPr>
          <w:p w14:paraId="4CB257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53-56, 88-91, 95-96</w:t>
            </w:r>
          </w:p>
        </w:tc>
        <w:tc>
          <w:tcPr>
            <w:tcW w:w="1871" w:type="dxa"/>
          </w:tcPr>
          <w:p w14:paraId="4CB257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Report</w:t>
            </w:r>
          </w:p>
        </w:tc>
      </w:tr>
      <w:tr w14:paraId="4CB257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continue"/>
          </w:tcPr>
          <w:p w14:paraId="4CB257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4CB257EC">
            <w:pPr>
              <w:pStyle w:val="12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8b</w:t>
            </w:r>
          </w:p>
        </w:tc>
        <w:tc>
          <w:tcPr>
            <w:tcW w:w="8490" w:type="dxa"/>
          </w:tcPr>
          <w:p w14:paraId="4CB257ED">
            <w:pPr>
              <w:pStyle w:val="12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Diagnostic challenges (such as access to testing, financial, or cultural)</w:t>
            </w:r>
          </w:p>
        </w:tc>
        <w:tc>
          <w:tcPr>
            <w:tcW w:w="1871" w:type="dxa"/>
          </w:tcPr>
          <w:p w14:paraId="4CB257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66-71</w:t>
            </w:r>
          </w:p>
        </w:tc>
        <w:tc>
          <w:tcPr>
            <w:tcW w:w="1871" w:type="dxa"/>
          </w:tcPr>
          <w:p w14:paraId="4CB257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Report</w:t>
            </w:r>
          </w:p>
        </w:tc>
      </w:tr>
      <w:tr w14:paraId="4CB257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continue"/>
          </w:tcPr>
          <w:p w14:paraId="4CB257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4CB257F2">
            <w:pPr>
              <w:pStyle w:val="12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8c</w:t>
            </w:r>
          </w:p>
        </w:tc>
        <w:tc>
          <w:tcPr>
            <w:tcW w:w="8490" w:type="dxa"/>
          </w:tcPr>
          <w:p w14:paraId="4CB257F3">
            <w:pPr>
              <w:pStyle w:val="12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Diagnosis (including other diagnoses considered)</w:t>
            </w:r>
          </w:p>
        </w:tc>
        <w:tc>
          <w:tcPr>
            <w:tcW w:w="1871" w:type="dxa"/>
          </w:tcPr>
          <w:p w14:paraId="4CB257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57-60</w:t>
            </w:r>
          </w:p>
        </w:tc>
        <w:tc>
          <w:tcPr>
            <w:tcW w:w="1871" w:type="dxa"/>
          </w:tcPr>
          <w:p w14:paraId="4CB257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Report</w:t>
            </w:r>
          </w:p>
        </w:tc>
      </w:tr>
      <w:tr w14:paraId="4CB257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continue"/>
          </w:tcPr>
          <w:p w14:paraId="4CB257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4CB257F8">
            <w:pPr>
              <w:pStyle w:val="12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8d</w:t>
            </w:r>
          </w:p>
        </w:tc>
        <w:tc>
          <w:tcPr>
            <w:tcW w:w="8490" w:type="dxa"/>
          </w:tcPr>
          <w:p w14:paraId="4CB257F9">
            <w:pPr>
              <w:pStyle w:val="12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Prognosis (such as staging in oncology) where applicable</w:t>
            </w:r>
          </w:p>
        </w:tc>
        <w:tc>
          <w:tcPr>
            <w:tcW w:w="1871" w:type="dxa"/>
          </w:tcPr>
          <w:p w14:paraId="4CB257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1871" w:type="dxa"/>
          </w:tcPr>
          <w:p w14:paraId="4CB257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Discussion</w:t>
            </w:r>
          </w:p>
        </w:tc>
      </w:tr>
      <w:tr w14:paraId="4CB258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restart"/>
          </w:tcPr>
          <w:p w14:paraId="4CB257FD">
            <w:pPr>
              <w:pStyle w:val="12"/>
              <w:spacing w:line="309" w:lineRule="auto"/>
              <w:ind w:left="109" w:right="7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Therapeutic Intervention</w:t>
            </w:r>
          </w:p>
        </w:tc>
        <w:tc>
          <w:tcPr>
            <w:tcW w:w="624" w:type="dxa"/>
          </w:tcPr>
          <w:p w14:paraId="4CB257FE">
            <w:pPr>
              <w:pStyle w:val="12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9a</w:t>
            </w:r>
          </w:p>
        </w:tc>
        <w:tc>
          <w:tcPr>
            <w:tcW w:w="8490" w:type="dxa"/>
          </w:tcPr>
          <w:p w14:paraId="4CB257FF">
            <w:pPr>
              <w:pStyle w:val="12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Types of therapeutic intervention (such as pharmacologic, surgical, preventive, self-care)</w:t>
            </w:r>
          </w:p>
        </w:tc>
        <w:tc>
          <w:tcPr>
            <w:tcW w:w="1871" w:type="dxa"/>
          </w:tcPr>
          <w:p w14:paraId="4CB258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72-74, 82, 86, 98-119</w:t>
            </w:r>
          </w:p>
        </w:tc>
        <w:tc>
          <w:tcPr>
            <w:tcW w:w="1871" w:type="dxa"/>
          </w:tcPr>
          <w:p w14:paraId="4CB258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Report</w:t>
            </w:r>
          </w:p>
        </w:tc>
      </w:tr>
      <w:tr w14:paraId="4CB258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continue"/>
          </w:tcPr>
          <w:p w14:paraId="4CB258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4CB25804">
            <w:pPr>
              <w:pStyle w:val="12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9b</w:t>
            </w:r>
          </w:p>
        </w:tc>
        <w:tc>
          <w:tcPr>
            <w:tcW w:w="8490" w:type="dxa"/>
          </w:tcPr>
          <w:p w14:paraId="4CB25805">
            <w:pPr>
              <w:pStyle w:val="12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Administration of therapeutic intervention (such as dosage, strength, duration)</w:t>
            </w:r>
          </w:p>
        </w:tc>
        <w:tc>
          <w:tcPr>
            <w:tcW w:w="1871" w:type="dxa"/>
          </w:tcPr>
          <w:p w14:paraId="4CB258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98-119</w:t>
            </w:r>
          </w:p>
        </w:tc>
        <w:tc>
          <w:tcPr>
            <w:tcW w:w="1871" w:type="dxa"/>
          </w:tcPr>
          <w:p w14:paraId="4CB258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Report</w:t>
            </w:r>
          </w:p>
        </w:tc>
      </w:tr>
      <w:tr w14:paraId="4CB258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continue"/>
          </w:tcPr>
          <w:p w14:paraId="4CB258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4CB2580A">
            <w:pPr>
              <w:pStyle w:val="12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9c</w:t>
            </w:r>
          </w:p>
        </w:tc>
        <w:tc>
          <w:tcPr>
            <w:tcW w:w="8490" w:type="dxa"/>
          </w:tcPr>
          <w:p w14:paraId="4CB2580B">
            <w:pPr>
              <w:pStyle w:val="12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Changes in therapeutic intervention (with rationale)</w:t>
            </w:r>
          </w:p>
        </w:tc>
        <w:tc>
          <w:tcPr>
            <w:tcW w:w="1871" w:type="dxa"/>
          </w:tcPr>
          <w:p w14:paraId="4CB258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871" w:type="dxa"/>
          </w:tcPr>
          <w:p w14:paraId="4CB258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Report</w:t>
            </w:r>
          </w:p>
        </w:tc>
      </w:tr>
    </w:tbl>
    <w:p w14:paraId="4CB2580F">
      <w:pPr>
        <w:rPr>
          <w:rFonts w:ascii="Times New Roman" w:hAnsi="Times New Roman" w:cs="Times New Roman"/>
        </w:rPr>
        <w:sectPr>
          <w:footerReference r:id="rId3" w:type="default"/>
          <w:type w:val="continuous"/>
          <w:pgSz w:w="16840" w:h="11910" w:orient="landscape"/>
          <w:pgMar w:top="800" w:right="1020" w:bottom="1180" w:left="1020" w:header="720" w:footer="980" w:gutter="0"/>
          <w:cols w:space="720" w:num="1"/>
        </w:sectPr>
      </w:pPr>
    </w:p>
    <w:p w14:paraId="4CB25810">
      <w:pPr>
        <w:pStyle w:val="4"/>
        <w:spacing w:before="5"/>
        <w:rPr>
          <w:sz w:val="2"/>
        </w:rPr>
      </w:pPr>
      <w: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7870190</wp:posOffset>
                </wp:positionH>
                <wp:positionV relativeFrom="page">
                  <wp:posOffset>2848610</wp:posOffset>
                </wp:positionV>
                <wp:extent cx="137160" cy="137160"/>
                <wp:effectExtent l="5080" t="5080" r="10160" b="10160"/>
                <wp:wrapNone/>
                <wp:docPr id="4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" cy="137160"/>
                        </a:xfrm>
                        <a:prstGeom prst="rect">
                          <a:avLst/>
                        </a:prstGeom>
                        <a:noFill/>
                        <a:ln w="7239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" o:spid="_x0000_s1026" o:spt="1" style="position:absolute;left:0pt;margin-left:619.7pt;margin-top:224.3pt;height:10.8pt;width:10.8pt;mso-position-horizontal-relative:page;mso-position-vertical-relative:page;z-index:-251654144;mso-width-relative:page;mso-height-relative:page;" filled="f" stroked="t" coordsize="21600,21600" o:gfxdata="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MORfAXcAAAADQEAAA8AAAAAAAAAAQAgAAAAIgAAAGRycy9kb3ducmV2LnhtbFBL&#10;AQIUABQAAAAIAIdO4kCHkISQ8gEAAPQDAAAOAAAAAAAAAAEAIAAAACsBAABkcnMvZTJvRG9jLnht&#10;bFBLBQYAAAAABgAGAFkBAACPBQAAAAA=&#10;">
                <v:fill on="f" focussize="0,0"/>
                <v:stroke weight="0.57pt" color="#000000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9021445</wp:posOffset>
                </wp:positionH>
                <wp:positionV relativeFrom="page">
                  <wp:posOffset>2848610</wp:posOffset>
                </wp:positionV>
                <wp:extent cx="137160" cy="137160"/>
                <wp:effectExtent l="5080" t="5080" r="10160" b="10160"/>
                <wp:wrapNone/>
                <wp:docPr id="6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" cy="137160"/>
                        </a:xfrm>
                        <a:prstGeom prst="rect">
                          <a:avLst/>
                        </a:prstGeom>
                        <a:noFill/>
                        <a:ln w="7239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" o:spid="_x0000_s1026" o:spt="1" style="position:absolute;left:0pt;margin-left:710.35pt;margin-top:224.3pt;height:10.8pt;width:10.8pt;mso-position-horizontal-relative:page;mso-position-vertical-relative:page;z-index:-251653120;mso-width-relative:page;mso-height-relative:page;" filled="f" stroked="t" coordsize="21600,21600" o:gfxdata="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Buv423cAAAADQEAAA8AAAAAAAAAAQAgAAAAIgAAAGRycy9kb3ducmV2LnhtbFBL&#10;AQIUABQAAAAIAIdO4kAGZhEE8gEAAPQDAAAOAAAAAAAAAAEAIAAAACsBAABkcnMvZTJvRG9jLnht&#10;bFBLBQYAAAAABgAGAFkBAACPBQAAAAA=&#10;">
                <v:fill on="f" focussize="0,0"/>
                <v:stroke weight="0.57pt" color="#000000" joinstyle="miter"/>
                <v:imagedata o:title=""/>
                <o:lock v:ext="edit" aspectratio="f"/>
              </v:rect>
            </w:pict>
          </mc:Fallback>
        </mc:AlternateContent>
      </w:r>
    </w:p>
    <w:tbl>
      <w:tblPr>
        <w:tblStyle w:val="3"/>
        <w:tblW w:w="0" w:type="auto"/>
        <w:tblInd w:w="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96"/>
        <w:gridCol w:w="624"/>
        <w:gridCol w:w="8490"/>
        <w:gridCol w:w="1871"/>
        <w:gridCol w:w="1871"/>
      </w:tblGrid>
      <w:tr w14:paraId="4CB258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restart"/>
          </w:tcPr>
          <w:p w14:paraId="4CB25811">
            <w:pPr>
              <w:pStyle w:val="12"/>
              <w:spacing w:before="93" w:line="309" w:lineRule="auto"/>
              <w:ind w:right="52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Follow-up and Outcomes</w:t>
            </w:r>
          </w:p>
        </w:tc>
        <w:tc>
          <w:tcPr>
            <w:tcW w:w="624" w:type="dxa"/>
          </w:tcPr>
          <w:p w14:paraId="4CB25812">
            <w:pPr>
              <w:pStyle w:val="12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10a</w:t>
            </w:r>
          </w:p>
        </w:tc>
        <w:tc>
          <w:tcPr>
            <w:tcW w:w="8490" w:type="dxa"/>
          </w:tcPr>
          <w:p w14:paraId="4CB25813">
            <w:pPr>
              <w:pStyle w:val="12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Clinician and patient-assessed outcomes (if available)</w:t>
            </w:r>
          </w:p>
        </w:tc>
        <w:tc>
          <w:tcPr>
            <w:tcW w:w="1871" w:type="dxa"/>
          </w:tcPr>
          <w:p w14:paraId="4CB258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124-127</w:t>
            </w:r>
          </w:p>
        </w:tc>
        <w:tc>
          <w:tcPr>
            <w:tcW w:w="1871" w:type="dxa"/>
          </w:tcPr>
          <w:p w14:paraId="4CB258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Report</w:t>
            </w:r>
          </w:p>
        </w:tc>
      </w:tr>
      <w:tr w14:paraId="4CB258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continue"/>
          </w:tcPr>
          <w:p w14:paraId="4CB25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4CB25818">
            <w:pPr>
              <w:pStyle w:val="12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10b</w:t>
            </w:r>
          </w:p>
        </w:tc>
        <w:tc>
          <w:tcPr>
            <w:tcW w:w="8490" w:type="dxa"/>
          </w:tcPr>
          <w:p w14:paraId="4CB25819">
            <w:pPr>
              <w:pStyle w:val="12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Important follow-up diagnostic and other test results</w:t>
            </w:r>
          </w:p>
        </w:tc>
        <w:tc>
          <w:tcPr>
            <w:tcW w:w="1871" w:type="dxa"/>
          </w:tcPr>
          <w:p w14:paraId="4CB258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1871" w:type="dxa"/>
          </w:tcPr>
          <w:p w14:paraId="4CB258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Report</w:t>
            </w:r>
          </w:p>
        </w:tc>
      </w:tr>
      <w:tr w14:paraId="4CB258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continue"/>
          </w:tcPr>
          <w:p w14:paraId="4CB258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4CB2581E">
            <w:pPr>
              <w:pStyle w:val="12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10c</w:t>
            </w:r>
          </w:p>
        </w:tc>
        <w:tc>
          <w:tcPr>
            <w:tcW w:w="8490" w:type="dxa"/>
          </w:tcPr>
          <w:p w14:paraId="4CB2581F">
            <w:pPr>
              <w:pStyle w:val="12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Intervention adherence and tolerability (How was this assessed?)</w:t>
            </w:r>
          </w:p>
        </w:tc>
        <w:tc>
          <w:tcPr>
            <w:tcW w:w="1871" w:type="dxa"/>
          </w:tcPr>
          <w:p w14:paraId="4CB258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124-127</w:t>
            </w:r>
          </w:p>
        </w:tc>
        <w:tc>
          <w:tcPr>
            <w:tcW w:w="1871" w:type="dxa"/>
          </w:tcPr>
          <w:p w14:paraId="4CB258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Report</w:t>
            </w:r>
          </w:p>
        </w:tc>
      </w:tr>
      <w:tr w14:paraId="4CB258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continue"/>
          </w:tcPr>
          <w:p w14:paraId="4CB258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4CB25824">
            <w:pPr>
              <w:pStyle w:val="12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10d</w:t>
            </w:r>
          </w:p>
        </w:tc>
        <w:tc>
          <w:tcPr>
            <w:tcW w:w="8490" w:type="dxa"/>
          </w:tcPr>
          <w:p w14:paraId="4CB25825">
            <w:pPr>
              <w:pStyle w:val="12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Adverse and unanticipated events</w:t>
            </w:r>
          </w:p>
        </w:tc>
        <w:tc>
          <w:tcPr>
            <w:tcW w:w="1871" w:type="dxa"/>
          </w:tcPr>
          <w:p w14:paraId="4CB25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124-127 (None)</w:t>
            </w:r>
          </w:p>
        </w:tc>
        <w:tc>
          <w:tcPr>
            <w:tcW w:w="1871" w:type="dxa"/>
          </w:tcPr>
          <w:p w14:paraId="4CB258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Report</w:t>
            </w:r>
          </w:p>
        </w:tc>
      </w:tr>
      <w:tr w14:paraId="4CB258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restart"/>
          </w:tcPr>
          <w:p w14:paraId="4CB25829">
            <w:pPr>
              <w:pStyle w:val="12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Discussion</w:t>
            </w:r>
          </w:p>
        </w:tc>
        <w:tc>
          <w:tcPr>
            <w:tcW w:w="624" w:type="dxa"/>
          </w:tcPr>
          <w:p w14:paraId="4CB2582A">
            <w:pPr>
              <w:pStyle w:val="12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11a</w:t>
            </w:r>
          </w:p>
        </w:tc>
        <w:tc>
          <w:tcPr>
            <w:tcW w:w="8490" w:type="dxa"/>
          </w:tcPr>
          <w:p w14:paraId="4CB2582B">
            <w:pPr>
              <w:pStyle w:val="12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A scientific discussion of the strengths AND limitations associated with this case report</w:t>
            </w:r>
          </w:p>
        </w:tc>
        <w:tc>
          <w:tcPr>
            <w:tcW w:w="1871" w:type="dxa"/>
          </w:tcPr>
          <w:p w14:paraId="4CB258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189-196</w:t>
            </w:r>
          </w:p>
        </w:tc>
        <w:tc>
          <w:tcPr>
            <w:tcW w:w="1871" w:type="dxa"/>
          </w:tcPr>
          <w:p w14:paraId="4CB258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Discussion</w:t>
            </w:r>
          </w:p>
        </w:tc>
      </w:tr>
      <w:tr w14:paraId="4CB258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continue"/>
          </w:tcPr>
          <w:p w14:paraId="4CB258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4CB25830">
            <w:pPr>
              <w:pStyle w:val="12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11b</w:t>
            </w:r>
          </w:p>
        </w:tc>
        <w:tc>
          <w:tcPr>
            <w:tcW w:w="8490" w:type="dxa"/>
          </w:tcPr>
          <w:p w14:paraId="4CB25831">
            <w:pPr>
              <w:pStyle w:val="12"/>
              <w:spacing w:before="89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 xml:space="preserve">Discussion of the relevant medical literature </w:t>
            </w:r>
            <w:r>
              <w:rPr>
                <w:rFonts w:ascii="Times New Roman" w:hAnsi="Times New Roman" w:cs="Times New Roman"/>
                <w:b/>
                <w:sz w:val="16"/>
              </w:rPr>
              <w:t>with references</w:t>
            </w:r>
          </w:p>
        </w:tc>
        <w:tc>
          <w:tcPr>
            <w:tcW w:w="1871" w:type="dxa"/>
          </w:tcPr>
          <w:p w14:paraId="4CB258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131-188</w:t>
            </w:r>
          </w:p>
        </w:tc>
        <w:tc>
          <w:tcPr>
            <w:tcW w:w="1871" w:type="dxa"/>
          </w:tcPr>
          <w:p w14:paraId="4CB258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Discussion</w:t>
            </w:r>
          </w:p>
        </w:tc>
      </w:tr>
      <w:tr w14:paraId="4CB258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continue"/>
          </w:tcPr>
          <w:p w14:paraId="4CB258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4CB25836">
            <w:pPr>
              <w:pStyle w:val="12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11c</w:t>
            </w:r>
          </w:p>
        </w:tc>
        <w:tc>
          <w:tcPr>
            <w:tcW w:w="8490" w:type="dxa"/>
          </w:tcPr>
          <w:p w14:paraId="4CB25837">
            <w:pPr>
              <w:pStyle w:val="12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The scientific rationale for any conclusions (including assessment of possible causes)</w:t>
            </w:r>
          </w:p>
        </w:tc>
        <w:tc>
          <w:tcPr>
            <w:tcW w:w="1871" w:type="dxa"/>
          </w:tcPr>
          <w:p w14:paraId="4CB25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131-188</w:t>
            </w:r>
          </w:p>
        </w:tc>
        <w:tc>
          <w:tcPr>
            <w:tcW w:w="1871" w:type="dxa"/>
          </w:tcPr>
          <w:p w14:paraId="4CB258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Discussion</w:t>
            </w:r>
          </w:p>
        </w:tc>
      </w:tr>
      <w:tr w14:paraId="4CB258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continue"/>
          </w:tcPr>
          <w:p w14:paraId="4CB258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4CB2583C">
            <w:pPr>
              <w:pStyle w:val="12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11d</w:t>
            </w:r>
          </w:p>
        </w:tc>
        <w:tc>
          <w:tcPr>
            <w:tcW w:w="8490" w:type="dxa"/>
          </w:tcPr>
          <w:p w14:paraId="4CB2583D">
            <w:pPr>
              <w:pStyle w:val="12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The primary “take-away” lessons of this case report (without references) in a one paragraph conclusion</w:t>
            </w:r>
          </w:p>
        </w:tc>
        <w:tc>
          <w:tcPr>
            <w:tcW w:w="1871" w:type="dxa"/>
          </w:tcPr>
          <w:p w14:paraId="4CB258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203-210</w:t>
            </w:r>
          </w:p>
        </w:tc>
        <w:tc>
          <w:tcPr>
            <w:tcW w:w="1871" w:type="dxa"/>
          </w:tcPr>
          <w:p w14:paraId="4CB258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Conclusions</w:t>
            </w:r>
          </w:p>
        </w:tc>
      </w:tr>
      <w:tr w14:paraId="4CB258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</w:tcPr>
          <w:p w14:paraId="4CB25841">
            <w:pPr>
              <w:pStyle w:val="12"/>
              <w:ind w:left="90" w:right="169"/>
              <w:jc w:val="center"/>
              <w:rPr>
                <w:rFonts w:ascii="Times New Roman" w:hAnsi="Times New Roman" w:cs="Times New Roman"/>
                <w:sz w:val="16"/>
                <w:highlight w:val="none"/>
              </w:rPr>
            </w:pPr>
            <w:r>
              <w:rPr>
                <w:rFonts w:ascii="Times New Roman" w:hAnsi="Times New Roman" w:cs="Times New Roman"/>
                <w:sz w:val="16"/>
                <w:highlight w:val="none"/>
              </w:rPr>
              <w:t>Patient Perspective</w:t>
            </w:r>
          </w:p>
        </w:tc>
        <w:tc>
          <w:tcPr>
            <w:tcW w:w="624" w:type="dxa"/>
          </w:tcPr>
          <w:p w14:paraId="4CB25842">
            <w:pPr>
              <w:pStyle w:val="12"/>
              <w:rPr>
                <w:rFonts w:ascii="Times New Roman" w:hAnsi="Times New Roman" w:cs="Times New Roman"/>
                <w:sz w:val="16"/>
                <w:highlight w:val="none"/>
              </w:rPr>
            </w:pPr>
            <w:r>
              <w:rPr>
                <w:rFonts w:ascii="Times New Roman" w:hAnsi="Times New Roman" w:cs="Times New Roman"/>
                <w:sz w:val="16"/>
                <w:highlight w:val="none"/>
              </w:rPr>
              <w:t>12</w:t>
            </w:r>
          </w:p>
        </w:tc>
        <w:tc>
          <w:tcPr>
            <w:tcW w:w="8490" w:type="dxa"/>
          </w:tcPr>
          <w:p w14:paraId="4CB25843">
            <w:pPr>
              <w:pStyle w:val="12"/>
              <w:rPr>
                <w:rFonts w:ascii="Times New Roman" w:hAnsi="Times New Roman" w:cs="Times New Roman"/>
                <w:sz w:val="16"/>
                <w:highlight w:val="none"/>
              </w:rPr>
            </w:pPr>
            <w:r>
              <w:rPr>
                <w:rFonts w:ascii="Times New Roman" w:hAnsi="Times New Roman" w:cs="Times New Roman"/>
                <w:sz w:val="16"/>
                <w:highlight w:val="none"/>
              </w:rPr>
              <w:t>The patient should share their perspective in one to two paragraphs on the treatment(s) they received</w:t>
            </w:r>
          </w:p>
        </w:tc>
        <w:tc>
          <w:tcPr>
            <w:tcW w:w="1871" w:type="dxa"/>
          </w:tcPr>
          <w:p w14:paraId="4CB25844">
            <w:pPr>
              <w:jc w:val="center"/>
              <w:rPr>
                <w:rFonts w:ascii="Times New Roman" w:hAnsi="Times New Roman" w:cs="Times New Roman"/>
                <w:sz w:val="14"/>
                <w:szCs w:val="14"/>
                <w:highlight w:val="none"/>
              </w:rPr>
            </w:pPr>
            <w:r>
              <w:rPr>
                <w:rFonts w:ascii="Times New Roman" w:hAnsi="Times New Roman" w:cs="Times New Roman"/>
                <w:sz w:val="14"/>
                <w:szCs w:val="14"/>
                <w:highlight w:val="none"/>
              </w:rPr>
              <w:t>This section was not pursued with the patient</w:t>
            </w:r>
          </w:p>
        </w:tc>
        <w:tc>
          <w:tcPr>
            <w:tcW w:w="1871" w:type="dxa"/>
          </w:tcPr>
          <w:p w14:paraId="4CB25845">
            <w:pPr>
              <w:jc w:val="center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sz w:val="14"/>
                <w:szCs w:val="14"/>
                <w:highlight w:val="none"/>
              </w:rPr>
              <w:t>This section was not pursued with the patient</w:t>
            </w:r>
          </w:p>
        </w:tc>
      </w:tr>
      <w:tr w14:paraId="297271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</w:tcPr>
          <w:p w14:paraId="2B4007D2">
            <w:pPr>
              <w:pStyle w:val="12"/>
              <w:ind w:left="90" w:right="269"/>
              <w:jc w:val="center"/>
              <w:rPr>
                <w:rFonts w:ascii="Times New Roman" w:hAnsi="Times New Roman" w:cs="Times New Roman"/>
                <w:sz w:val="16"/>
                <w:highlight w:val="none"/>
              </w:rPr>
            </w:pPr>
            <w:r>
              <w:rPr>
                <w:rFonts w:ascii="Times New Roman" w:hAnsi="Times New Roman" w:cs="Times New Roman"/>
                <w:sz w:val="16"/>
                <w:highlight w:val="none"/>
              </w:rPr>
              <w:t>Informed Consent</w:t>
            </w:r>
          </w:p>
        </w:tc>
        <w:tc>
          <w:tcPr>
            <w:tcW w:w="624" w:type="dxa"/>
          </w:tcPr>
          <w:p w14:paraId="5278DF60">
            <w:pPr>
              <w:pStyle w:val="12"/>
              <w:rPr>
                <w:rFonts w:ascii="Times New Roman" w:hAnsi="Times New Roman" w:cs="Times New Roman"/>
                <w:sz w:val="16"/>
                <w:highlight w:val="none"/>
              </w:rPr>
            </w:pPr>
            <w:r>
              <w:rPr>
                <w:rFonts w:ascii="Times New Roman" w:hAnsi="Times New Roman" w:cs="Times New Roman"/>
                <w:sz w:val="16"/>
                <w:highlight w:val="none"/>
              </w:rPr>
              <w:t>13</w:t>
            </w:r>
          </w:p>
        </w:tc>
        <w:tc>
          <w:tcPr>
            <w:tcW w:w="8490" w:type="dxa"/>
          </w:tcPr>
          <w:p w14:paraId="021E48C9">
            <w:pPr>
              <w:pStyle w:val="12"/>
              <w:rPr>
                <w:rFonts w:ascii="Times New Roman" w:hAnsi="Times New Roman" w:cs="Times New Roman"/>
                <w:sz w:val="16"/>
                <w:highlight w:val="none"/>
              </w:rPr>
            </w:pPr>
            <w:r>
              <w:rPr>
                <w:rFonts w:ascii="Times New Roman" w:hAnsi="Times New Roman" w:cs="Times New Roman"/>
                <w:sz w:val="16"/>
                <w:highlight w:val="none"/>
              </w:rPr>
              <w:t>Did the patient give informed consent? Please provide if requested</w:t>
            </w:r>
          </w:p>
        </w:tc>
        <w:tc>
          <w:tcPr>
            <w:tcW w:w="1871" w:type="dxa"/>
          </w:tcPr>
          <w:p w14:paraId="5EDAF181">
            <w:pPr>
              <w:pStyle w:val="12"/>
              <w:spacing w:before="89"/>
              <w:rPr>
                <w:rFonts w:ascii="Times New Roman" w:hAnsi="Times New Roman" w:cs="Times New Roman"/>
                <w:b/>
                <w:sz w:val="16"/>
                <w:highlight w:val="none"/>
              </w:rPr>
            </w:pPr>
            <w:r>
              <w:rPr>
                <w:rFonts w:ascii="Times New Roman" w:hAnsi="Times New Roman" w:cs="Times New Roman"/>
                <w:b/>
                <w:sz w:val="16"/>
                <w:highlight w:val="none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310515</wp:posOffset>
                      </wp:positionH>
                      <wp:positionV relativeFrom="paragraph">
                        <wp:posOffset>54610</wp:posOffset>
                      </wp:positionV>
                      <wp:extent cx="111760" cy="137160"/>
                      <wp:effectExtent l="0" t="0" r="21590" b="0"/>
                      <wp:wrapNone/>
                      <wp:docPr id="987779512" name="Multiplication Sign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760" cy="137160"/>
                              </a:xfrm>
                              <a:prstGeom prst="mathMultiply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15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Multiplication Sign 3" o:spid="_x0000_s1026" style="position:absolute;left:0pt;margin-left:24.45pt;margin-top:4.3pt;height:10.8pt;width:8.8pt;z-index:251664384;v-text-anchor:middle;mso-width-relative:page;mso-height-relative:page;" fillcolor="#000000 [3200]" filled="t" stroked="t" coordsize="111760,137160" o:gfxdata="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AWLOW81gAAAAYBAAAPAAAAAAAAAAEAIAAAACIAAABkcnMvZG93bnJl&#10;di54bWxQSwECFAAUAAAACACHTuJAmXEQ8XECAAAaBQAADgAAAAAAAAABACAAAAAlAQAAZHJzL2Uy&#10;b0RvYy54bWxQSwUGAAAAAAYABgBZAQAACAYAAAAA&#10;" path="m16653,41244l37030,24640,55880,47773,74729,24640,95106,41244,72833,68580,95106,95915,74729,112519,55880,89386,37030,112519,16653,95915,38926,68580xe">
                      <v:path o:connectlocs="26841,32942;84918,32942;84918,104217;26841,104217" o:connectangles="164,247,0,82"/>
                      <v:fill on="t" focussize="0,0"/>
                      <v:stroke weight="2pt" color="#000000 [3200]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16"/>
                <w:highlight w:val="none"/>
              </w:rPr>
              <w:t>YES</w:t>
            </w:r>
          </w:p>
        </w:tc>
        <w:tc>
          <w:tcPr>
            <w:tcW w:w="1871" w:type="dxa"/>
          </w:tcPr>
          <w:p w14:paraId="106FBB55">
            <w:pPr>
              <w:pStyle w:val="12"/>
              <w:spacing w:before="89"/>
              <w:rPr>
                <w:rFonts w:ascii="Times New Roman" w:hAnsi="Times New Roman" w:cs="Times New Roman"/>
                <w:b/>
                <w:sz w:val="16"/>
                <w:highlight w:val="none"/>
              </w:rPr>
            </w:pPr>
          </w:p>
        </w:tc>
      </w:tr>
    </w:tbl>
    <w:p w14:paraId="4CB2584D">
      <w:pPr>
        <w:pStyle w:val="4"/>
        <w:rPr>
          <w:sz w:val="20"/>
        </w:rPr>
      </w:pPr>
    </w:p>
    <w:p w14:paraId="1A15EE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*As the checklist was provided upon initial submission, the page number/line number reported may be changed due to copyediting and may not be referable in the published version. In this case, the section/paragraph may be used as an alternative reference.</w:t>
      </w:r>
    </w:p>
    <w:p w14:paraId="4CB2584E">
      <w:pPr>
        <w:pStyle w:val="4"/>
        <w:spacing w:before="7"/>
        <w:rPr>
          <w:sz w:val="22"/>
        </w:rPr>
      </w:pPr>
      <w:bookmarkStart w:id="0" w:name="_GoBack"/>
      <w:bookmarkEnd w:id="0"/>
    </w:p>
    <w:sectPr>
      <w:footerReference r:id="rId4" w:type="default"/>
      <w:pgSz w:w="16840" w:h="11910" w:orient="landscape"/>
      <w:pgMar w:top="1100" w:right="1020" w:bottom="1180" w:left="1020" w:header="0" w:footer="98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NeueLT Pro 55 Roman">
    <w:altName w:val="Segoe Print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B2585F">
    <w:pPr>
      <w:pStyle w:val="4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B25860">
    <w:pPr>
      <w:pStyle w:val="4"/>
      <w:spacing w:line="14" w:lineRule="auto"/>
      <w:rPr>
        <w:sz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trackRevisions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xMrewNDQzNzIwt7QAQiUdpeDU4uLM/DyQAsNaAM2lkCQsAAAA"/>
  </w:docVars>
  <w:rsids>
    <w:rsidRoot w:val="00D5599A"/>
    <w:rsid w:val="00085118"/>
    <w:rsid w:val="000936F6"/>
    <w:rsid w:val="000C31A3"/>
    <w:rsid w:val="001053A7"/>
    <w:rsid w:val="00153924"/>
    <w:rsid w:val="00155CBE"/>
    <w:rsid w:val="001C1B1C"/>
    <w:rsid w:val="002A6A0F"/>
    <w:rsid w:val="003035FC"/>
    <w:rsid w:val="00346A52"/>
    <w:rsid w:val="0036657B"/>
    <w:rsid w:val="003F1EDC"/>
    <w:rsid w:val="00412339"/>
    <w:rsid w:val="004400FE"/>
    <w:rsid w:val="005328A8"/>
    <w:rsid w:val="005B4698"/>
    <w:rsid w:val="005C562B"/>
    <w:rsid w:val="00622052"/>
    <w:rsid w:val="006C1664"/>
    <w:rsid w:val="006C2F0D"/>
    <w:rsid w:val="006E36E4"/>
    <w:rsid w:val="00720464"/>
    <w:rsid w:val="0077110F"/>
    <w:rsid w:val="007F1464"/>
    <w:rsid w:val="008B146A"/>
    <w:rsid w:val="009813DD"/>
    <w:rsid w:val="00A46C79"/>
    <w:rsid w:val="00A60DF0"/>
    <w:rsid w:val="00B730BE"/>
    <w:rsid w:val="00B83F71"/>
    <w:rsid w:val="00BC4B2C"/>
    <w:rsid w:val="00C130B4"/>
    <w:rsid w:val="00C340B1"/>
    <w:rsid w:val="00CB021F"/>
    <w:rsid w:val="00CC670E"/>
    <w:rsid w:val="00D5599A"/>
    <w:rsid w:val="16BF0992"/>
    <w:rsid w:val="2EEC3775"/>
    <w:rsid w:val="591624D4"/>
    <w:rsid w:val="662F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HelveticaNeueLT Pro 55 Roman" w:hAnsi="HelveticaNeueLT Pro 55 Roman" w:eastAsia="HelveticaNeueLT Pro 55 Roman" w:cs="HelveticaNeueLT Pro 55 Roman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Times New Roman" w:hAnsi="Times New Roman" w:eastAsia="Times New Roman" w:cs="Times New Roman"/>
      <w:sz w:val="16"/>
      <w:szCs w:val="16"/>
    </w:rPr>
  </w:style>
  <w:style w:type="character" w:styleId="5">
    <w:name w:val="annotation reference"/>
    <w:basedOn w:val="2"/>
    <w:uiPriority w:val="0"/>
    <w:rPr>
      <w:sz w:val="21"/>
      <w:szCs w:val="21"/>
    </w:rPr>
  </w:style>
  <w:style w:type="paragraph" w:styleId="6">
    <w:name w:val="annotation text"/>
    <w:basedOn w:val="1"/>
    <w:link w:val="14"/>
    <w:qFormat/>
    <w:uiPriority w:val="0"/>
  </w:style>
  <w:style w:type="paragraph" w:styleId="7">
    <w:name w:val="annotation subject"/>
    <w:basedOn w:val="6"/>
    <w:next w:val="6"/>
    <w:link w:val="15"/>
    <w:qFormat/>
    <w:uiPriority w:val="0"/>
    <w:rPr>
      <w:b/>
      <w:bCs/>
    </w:rPr>
  </w:style>
  <w:style w:type="paragraph" w:styleId="8">
    <w:name w:val="footer"/>
    <w:basedOn w:val="1"/>
    <w:link w:val="13"/>
    <w:qFormat/>
    <w:uiPriority w:val="0"/>
    <w:pPr>
      <w:tabs>
        <w:tab w:val="center" w:pos="4153"/>
        <w:tab w:val="right" w:pos="8306"/>
      </w:tabs>
    </w:p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table" w:customStyle="1" w:styleId="10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</w:style>
  <w:style w:type="paragraph" w:customStyle="1" w:styleId="12">
    <w:name w:val="Table Paragraph"/>
    <w:basedOn w:val="1"/>
    <w:qFormat/>
    <w:uiPriority w:val="1"/>
    <w:pPr>
      <w:spacing w:before="92"/>
      <w:ind w:left="108"/>
    </w:pPr>
  </w:style>
  <w:style w:type="character" w:customStyle="1" w:styleId="13">
    <w:name w:val="Footer Char"/>
    <w:basedOn w:val="2"/>
    <w:link w:val="8"/>
    <w:qFormat/>
    <w:uiPriority w:val="0"/>
    <w:rPr>
      <w:rFonts w:ascii="HelveticaNeueLT Pro 55 Roman" w:hAnsi="HelveticaNeueLT Pro 55 Roman" w:eastAsia="HelveticaNeueLT Pro 55 Roman" w:cs="HelveticaNeueLT Pro 55 Roman"/>
      <w:sz w:val="22"/>
      <w:szCs w:val="22"/>
      <w:lang w:val="en-US" w:eastAsia="en-US"/>
    </w:rPr>
  </w:style>
  <w:style w:type="character" w:customStyle="1" w:styleId="14">
    <w:name w:val="Comment Text Char"/>
    <w:basedOn w:val="2"/>
    <w:link w:val="6"/>
    <w:qFormat/>
    <w:uiPriority w:val="0"/>
    <w:rPr>
      <w:rFonts w:ascii="HelveticaNeueLT Pro 55 Roman" w:hAnsi="HelveticaNeueLT Pro 55 Roman" w:eastAsia="HelveticaNeueLT Pro 55 Roman" w:cs="HelveticaNeueLT Pro 55 Roman"/>
      <w:sz w:val="22"/>
      <w:szCs w:val="22"/>
      <w:lang w:val="en-US" w:eastAsia="en-US"/>
    </w:rPr>
  </w:style>
  <w:style w:type="character" w:customStyle="1" w:styleId="15">
    <w:name w:val="Comment Subject Char"/>
    <w:basedOn w:val="14"/>
    <w:link w:val="7"/>
    <w:qFormat/>
    <w:uiPriority w:val="0"/>
    <w:rPr>
      <w:rFonts w:ascii="HelveticaNeueLT Pro 55 Roman" w:hAnsi="HelveticaNeueLT Pro 55 Roman" w:eastAsia="HelveticaNeueLT Pro 55 Roman" w:cs="HelveticaNeueLT Pro 55 Roman"/>
      <w:b/>
      <w:bCs/>
      <w:sz w:val="22"/>
      <w:szCs w:val="22"/>
      <w:lang w:val="en-US" w:eastAsia="en-US"/>
    </w:rPr>
  </w:style>
  <w:style w:type="paragraph" w:customStyle="1" w:styleId="16">
    <w:name w:val="Revision"/>
    <w:hidden/>
    <w:unhideWhenUsed/>
    <w:uiPriority w:val="99"/>
    <w:rPr>
      <w:rFonts w:ascii="HelveticaNeueLT Pro 55 Roman" w:hAnsi="HelveticaNeueLT Pro 55 Roman" w:eastAsia="HelveticaNeueLT Pro 55 Roman" w:cs="HelveticaNeueLT Pro 55 Roman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499</Words>
  <Characters>2996</Characters>
  <Lines>25</Lines>
  <Paragraphs>7</Paragraphs>
  <TotalTime>0</TotalTime>
  <ScaleCrop>false</ScaleCrop>
  <LinksUpToDate>false</LinksUpToDate>
  <CharactersWithSpaces>3360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2024-01-16T10:23:00Z</dcterms:created>
  <dc:creator>先若尘</dc:creator>
  <cp:lastModifiedBy>Azura</cp:lastModifiedBy>
  <dcterms:modified xsi:type="dcterms:W3CDTF">2026-07-08T03:41:38Z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2022-01-26T00:00:00Z</vt:filetime>
  </property>
  <property fmtid="{D5CDD505-2E9C-101B-9397-08002B2CF9AE}" pid="3" name="Creator">
    <vt:lpwstr>Adobe InDesign CC 2017 (Windows)</vt:lpwstr>
  </property>
  <property fmtid="{D5CDD505-2E9C-101B-9397-08002B2CF9AE}" pid="4" name="LastSaved">
    <vt:filetime>2024-01-16T00:00:00Z</vt:filetime>
  </property>
  <property fmtid="{D5CDD505-2E9C-101B-9397-08002B2CF9AE}" pid="5" name="KSOTemplateDocerSaveRecord">
    <vt:lpwstr>eyJoZGlkIjoiOTkxZmI5NzFkMjJlZGRkNThiN2MyZjVhMGU5NzI3M2UiLCJ1c2VySWQiOiI4ODEzOTU1NTE3Nzk4In0=</vt:lpwstr>
  </property>
  <property fmtid="{D5CDD505-2E9C-101B-9397-08002B2CF9AE}" pid="6" name="KSOProductBuildVer">
    <vt:lpwstr>1033-12.1.0.26880</vt:lpwstr>
  </property>
  <property fmtid="{D5CDD505-2E9C-101B-9397-08002B2CF9AE}" pid="7" name="ICV">
    <vt:lpwstr>5CA713A0C1CF4E6C8802E9BBE3BF7447_13</vt:lpwstr>
  </property>
</Properties>
</file>