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43"/>
        <w:gridCol w:w="587"/>
        <w:gridCol w:w="9025"/>
        <w:gridCol w:w="1838"/>
        <w:gridCol w:w="2098"/>
      </w:tblGrid>
      <w:tr w:rsidR="00661B10" w14:paraId="1EE0A44A"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2C544964" w14:textId="77777777" w:rsidR="00661B10" w:rsidRDefault="00661B10">
            <w:pPr>
              <w:pStyle w:val="Default"/>
              <w:spacing w:before="40" w:after="40"/>
              <w:rPr>
                <w:rFonts w:ascii="Arial" w:hAnsi="Arial" w:cs="Arial"/>
                <w:color w:val="auto"/>
                <w:sz w:val="18"/>
                <w:szCs w:val="18"/>
              </w:rPr>
            </w:pPr>
            <w:r>
              <w:rPr>
                <w:sz w:val="18"/>
              </w:rPr>
              <w:t>p. 1</w:t>
            </w:r>
          </w:p>
        </w:tc>
        <w:tc>
          <w:tcPr>
            <w:tcW w:w="1400" w:type="dxa"/>
            <w:tcBorders>
              <w:top w:val="single" w:sz="4" w:space="0" w:color="000000"/>
              <w:left w:val="single" w:sz="4" w:space="0" w:color="000000"/>
              <w:bottom w:val="double" w:sz="4" w:space="0" w:color="000000"/>
              <w:right w:val="single" w:sz="4" w:space="0" w:color="000000"/>
            </w:tcBorders>
          </w:tcPr>
          <w:p w14:paraId="29F2C8C7" w14:textId="77777777" w:rsidR="00661B10" w:rsidRDefault="00661B10">
            <w:pPr>
              <w:pStyle w:val="Default"/>
              <w:spacing w:before="40" w:after="40"/>
              <w:rPr>
                <w:rFonts w:ascii="Arial" w:hAnsi="Arial" w:cs="Arial"/>
                <w:color w:val="auto"/>
                <w:sz w:val="18"/>
                <w:szCs w:val="18"/>
              </w:rPr>
            </w:pPr>
            <w:r>
              <w:rPr>
                <w:sz w:val="18"/>
              </w:rPr>
              <w:t>Title: "Unlocking the Power of Graph Neural Networks - A Systematic Literature Review of Application-Oriented GNN Studies."</w:t>
            </w:r>
          </w:p>
        </w:tc>
      </w:tr>
      <w:tr w:rsidR="00661B10" w14:paraId="08EDADF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029328DB" w14:textId="77777777" w:rsidR="00661B10" w:rsidRDefault="00661B10">
            <w:pPr>
              <w:pStyle w:val="Default"/>
              <w:spacing w:before="40" w:after="40"/>
              <w:rPr>
                <w:rFonts w:ascii="Arial" w:hAnsi="Arial" w:cs="Arial"/>
                <w:color w:val="auto"/>
                <w:sz w:val="18"/>
                <w:szCs w:val="18"/>
              </w:rPr>
            </w:pPr>
            <w:r>
              <w:rPr>
                <w:sz w:val="18"/>
              </w:rPr>
              <w:t>p. 1, lines 1-19</w:t>
            </w:r>
          </w:p>
        </w:tc>
        <w:tc>
          <w:tcPr>
            <w:tcW w:w="1400" w:type="dxa"/>
            <w:tcBorders>
              <w:top w:val="single" w:sz="4" w:space="0" w:color="000000"/>
              <w:left w:val="single" w:sz="4" w:space="0" w:color="000000"/>
              <w:bottom w:val="double" w:sz="4" w:space="0" w:color="000000"/>
              <w:right w:val="single" w:sz="4" w:space="0" w:color="000000"/>
            </w:tcBorders>
          </w:tcPr>
          <w:p w14:paraId="3B4DA9B9" w14:textId="77777777" w:rsidR="00661B10" w:rsidRDefault="00661B10">
            <w:pPr>
              <w:pStyle w:val="Default"/>
              <w:spacing w:before="40" w:after="40"/>
              <w:rPr>
                <w:rFonts w:ascii="Arial" w:hAnsi="Arial" w:cs="Arial"/>
                <w:color w:val="auto"/>
                <w:sz w:val="18"/>
                <w:szCs w:val="18"/>
              </w:rPr>
            </w:pPr>
            <w:r>
              <w:rPr>
                <w:sz w:val="18"/>
              </w:rPr>
              <w:t>Abstract; detailed abstract reporting is documented in the PRISMA 2020 Abstract Checklist.</w:t>
            </w:r>
          </w:p>
        </w:tc>
      </w:tr>
      <w:tr w:rsidR="00661B10" w14:paraId="1E217BA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AFE3A6B" w14:textId="77777777" w:rsidR="00661B10" w:rsidRDefault="00661B10">
            <w:pPr>
              <w:pStyle w:val="Default"/>
              <w:spacing w:before="40" w:after="40"/>
              <w:rPr>
                <w:rFonts w:ascii="Arial" w:hAnsi="Arial" w:cs="Arial"/>
                <w:color w:val="auto"/>
                <w:sz w:val="18"/>
                <w:szCs w:val="18"/>
              </w:rPr>
            </w:pPr>
            <w:r>
              <w:rPr>
                <w:sz w:val="18"/>
              </w:rPr>
              <w:t>pp. 1-7, lines 22-153</w:t>
            </w:r>
          </w:p>
        </w:tc>
        <w:tc>
          <w:tcPr>
            <w:tcW w:w="1400" w:type="dxa"/>
            <w:tcBorders>
              <w:top w:val="single" w:sz="4" w:space="0" w:color="000000"/>
              <w:left w:val="single" w:sz="4" w:space="0" w:color="000000"/>
              <w:bottom w:val="single" w:sz="4" w:space="0" w:color="000000"/>
              <w:right w:val="single" w:sz="4" w:space="0" w:color="000000"/>
            </w:tcBorders>
          </w:tcPr>
          <w:p w14:paraId="6E4D2167" w14:textId="77777777" w:rsidR="00661B10" w:rsidRDefault="00661B10">
            <w:pPr>
              <w:pStyle w:val="Default"/>
              <w:spacing w:before="40" w:after="40"/>
              <w:rPr>
                <w:rFonts w:ascii="Arial" w:hAnsi="Arial" w:cs="Arial"/>
                <w:color w:val="auto"/>
                <w:sz w:val="18"/>
                <w:szCs w:val="18"/>
              </w:rPr>
            </w:pPr>
            <w:r>
              <w:rPr>
                <w:sz w:val="18"/>
              </w:rPr>
              <w:t>Introduction: rationale for the review, comparison with existing surveys (Tables 1-2), research gap, and scope.</w:t>
            </w:r>
          </w:p>
        </w:tc>
      </w:tr>
      <w:tr w:rsidR="00661B10" w14:paraId="126D0CA2"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6DFCB2FE" w14:textId="77777777" w:rsidR="00661B10" w:rsidRDefault="00661B10">
            <w:pPr>
              <w:pStyle w:val="Default"/>
              <w:spacing w:before="40" w:after="40"/>
              <w:rPr>
                <w:rFonts w:ascii="Arial" w:hAnsi="Arial" w:cs="Arial"/>
                <w:color w:val="auto"/>
                <w:sz w:val="18"/>
                <w:szCs w:val="18"/>
              </w:rPr>
            </w:pPr>
            <w:r>
              <w:rPr>
                <w:sz w:val="18"/>
              </w:rPr>
              <w:t>pp. 5-7, lines 118-153</w:t>
            </w:r>
          </w:p>
        </w:tc>
        <w:tc>
          <w:tcPr>
            <w:tcW w:w="1400" w:type="dxa"/>
            <w:tcBorders>
              <w:top w:val="single" w:sz="4" w:space="0" w:color="000000"/>
              <w:left w:val="single" w:sz="4" w:space="0" w:color="000000"/>
              <w:bottom w:val="double" w:sz="4" w:space="0" w:color="000000"/>
              <w:right w:val="single" w:sz="4" w:space="0" w:color="000000"/>
            </w:tcBorders>
          </w:tcPr>
          <w:p w14:paraId="45552388" w14:textId="77777777" w:rsidR="00661B10" w:rsidRDefault="00661B10">
            <w:pPr>
              <w:pStyle w:val="Default"/>
              <w:spacing w:before="40" w:after="40"/>
              <w:rPr>
                <w:rFonts w:ascii="Arial" w:hAnsi="Arial" w:cs="Arial"/>
                <w:color w:val="auto"/>
                <w:sz w:val="18"/>
                <w:szCs w:val="18"/>
              </w:rPr>
            </w:pPr>
            <w:r>
              <w:rPr>
                <w:sz w:val="18"/>
              </w:rPr>
              <w:t>Introduction: explicit research questions Q1-Q7 and the application-oriented scope statement.</w:t>
            </w:r>
          </w:p>
        </w:tc>
      </w:tr>
      <w:tr w:rsidR="00661B10" w14:paraId="37121D3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6B03C229" w14:textId="77777777" w:rsidR="00661B10" w:rsidRDefault="00661B10">
            <w:pPr>
              <w:pStyle w:val="Default"/>
              <w:spacing w:before="40" w:after="40"/>
              <w:rPr>
                <w:rFonts w:ascii="Arial" w:hAnsi="Arial" w:cs="Arial"/>
                <w:color w:val="auto"/>
                <w:sz w:val="18"/>
                <w:szCs w:val="18"/>
              </w:rPr>
            </w:pPr>
            <w:r>
              <w:rPr>
                <w:sz w:val="18"/>
              </w:rPr>
              <w:t>pp. 7-8, lines 174-210; pp. 13-14, lines 284-299; Tables 7-8</w:t>
            </w:r>
          </w:p>
        </w:tc>
        <w:tc>
          <w:tcPr>
            <w:tcW w:w="1400" w:type="dxa"/>
            <w:tcBorders>
              <w:top w:val="single" w:sz="4" w:space="0" w:color="000000"/>
              <w:left w:val="single" w:sz="4" w:space="0" w:color="000000"/>
              <w:bottom w:val="single" w:sz="4" w:space="0" w:color="000000"/>
              <w:right w:val="single" w:sz="4" w:space="0" w:color="000000"/>
            </w:tcBorders>
          </w:tcPr>
          <w:p w14:paraId="0F7E0259" w14:textId="77777777" w:rsidR="00661B10" w:rsidRDefault="00661B10">
            <w:pPr>
              <w:pStyle w:val="Default"/>
              <w:spacing w:before="40" w:after="40"/>
              <w:rPr>
                <w:rFonts w:ascii="Arial" w:hAnsi="Arial" w:cs="Arial"/>
                <w:color w:val="auto"/>
                <w:sz w:val="18"/>
                <w:szCs w:val="18"/>
              </w:rPr>
            </w:pPr>
            <w:r>
              <w:rPr>
                <w:sz w:val="18"/>
              </w:rPr>
              <w:t>Section 2.2.1 specifies inclusion/exclusion criteria; Section 2.2.5 and Table 8 describe how studies were grouped for synthesis; Table 7 lists exclusion reason codes.</w:t>
            </w:r>
          </w:p>
        </w:tc>
      </w:tr>
      <w:tr w:rsidR="00661B10" w14:paraId="0DED8EE0"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13ED706A" w14:textId="77777777" w:rsidR="00661B10" w:rsidRDefault="00661B10">
            <w:pPr>
              <w:pStyle w:val="Default"/>
              <w:spacing w:before="40" w:after="40"/>
              <w:rPr>
                <w:rFonts w:ascii="Arial" w:hAnsi="Arial" w:cs="Arial"/>
                <w:color w:val="auto"/>
                <w:sz w:val="18"/>
                <w:szCs w:val="18"/>
              </w:rPr>
            </w:pPr>
            <w:r>
              <w:rPr>
                <w:sz w:val="18"/>
              </w:rPr>
              <w:t>pp. 8-9, lines 211-232; Table 3</w:t>
            </w:r>
          </w:p>
        </w:tc>
        <w:tc>
          <w:tcPr>
            <w:tcW w:w="1400" w:type="dxa"/>
            <w:tcBorders>
              <w:top w:val="single" w:sz="4" w:space="0" w:color="000000"/>
              <w:left w:val="single" w:sz="4" w:space="0" w:color="000000"/>
              <w:bottom w:val="single" w:sz="4" w:space="0" w:color="000000"/>
              <w:right w:val="single" w:sz="4" w:space="0" w:color="000000"/>
            </w:tcBorders>
          </w:tcPr>
          <w:p w14:paraId="5382599D" w14:textId="77777777" w:rsidR="00661B10" w:rsidRDefault="00661B10">
            <w:pPr>
              <w:pStyle w:val="Default"/>
              <w:spacing w:before="40" w:after="40"/>
              <w:rPr>
                <w:rFonts w:ascii="Arial" w:hAnsi="Arial" w:cs="Arial"/>
                <w:color w:val="auto"/>
                <w:sz w:val="18"/>
                <w:szCs w:val="18"/>
              </w:rPr>
            </w:pPr>
            <w:r>
              <w:rPr>
                <w:sz w:val="18"/>
              </w:rPr>
              <w:t>Section 2.2.2 and Table 3 specify the four databases (IEEE, ACM, Elsevier, Springer), the 2019-February 2026 window, English-language filter, archived search evidence, and snowballing.</w:t>
            </w:r>
          </w:p>
        </w:tc>
      </w:tr>
      <w:tr w:rsidR="00661B10" w14:paraId="3AE7CE4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7C82E223" w14:textId="77777777" w:rsidR="00661B10" w:rsidRDefault="00661B10">
            <w:pPr>
              <w:pStyle w:val="Default"/>
              <w:spacing w:before="40" w:after="40"/>
              <w:rPr>
                <w:rFonts w:ascii="Arial" w:hAnsi="Arial" w:cs="Arial"/>
                <w:color w:val="auto"/>
                <w:sz w:val="18"/>
                <w:szCs w:val="18"/>
              </w:rPr>
            </w:pPr>
            <w:r>
              <w:rPr>
                <w:sz w:val="18"/>
              </w:rPr>
              <w:t>pp. 8-9, lines 218-231; Table 3</w:t>
            </w:r>
          </w:p>
        </w:tc>
        <w:tc>
          <w:tcPr>
            <w:tcW w:w="1400" w:type="dxa"/>
            <w:tcBorders>
              <w:top w:val="single" w:sz="4" w:space="0" w:color="000000"/>
              <w:left w:val="single" w:sz="4" w:space="0" w:color="000000"/>
              <w:bottom w:val="single" w:sz="4" w:space="0" w:color="000000"/>
              <w:right w:val="single" w:sz="4" w:space="0" w:color="000000"/>
            </w:tcBorders>
          </w:tcPr>
          <w:p w14:paraId="01E521FE" w14:textId="77777777" w:rsidR="00661B10" w:rsidRDefault="00661B10">
            <w:pPr>
              <w:pStyle w:val="Default"/>
              <w:spacing w:before="40" w:after="40"/>
              <w:rPr>
                <w:rFonts w:ascii="Arial" w:hAnsi="Arial" w:cs="Arial"/>
                <w:color w:val="auto"/>
                <w:sz w:val="18"/>
                <w:szCs w:val="18"/>
              </w:rPr>
            </w:pPr>
            <w:r>
              <w:rPr>
                <w:sz w:val="18"/>
              </w:rPr>
              <w:t>Section 2.2.2 and Table 3 present the database-specific Boolean search strings, filters, limits, and identified-record counts.</w:t>
            </w:r>
          </w:p>
        </w:tc>
      </w:tr>
      <w:tr w:rsidR="00661B10" w14:paraId="667A68E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00962FE3" w14:textId="77777777" w:rsidR="00661B10" w:rsidRDefault="00661B10">
            <w:pPr>
              <w:pStyle w:val="Default"/>
              <w:spacing w:before="40" w:after="40"/>
              <w:rPr>
                <w:rFonts w:ascii="Arial" w:hAnsi="Arial" w:cs="Arial"/>
                <w:color w:val="auto"/>
                <w:sz w:val="18"/>
                <w:szCs w:val="18"/>
              </w:rPr>
            </w:pPr>
            <w:r>
              <w:rPr>
                <w:sz w:val="18"/>
              </w:rPr>
              <w:t>pp. 9-11, lines 233-250; p. 10/Figure 2; p. 13, lines 269-276</w:t>
            </w:r>
          </w:p>
        </w:tc>
        <w:tc>
          <w:tcPr>
            <w:tcW w:w="1400" w:type="dxa"/>
            <w:tcBorders>
              <w:top w:val="single" w:sz="4" w:space="0" w:color="000000"/>
              <w:left w:val="single" w:sz="4" w:space="0" w:color="000000"/>
              <w:bottom w:val="single" w:sz="4" w:space="0" w:color="000000"/>
              <w:right w:val="single" w:sz="4" w:space="0" w:color="000000"/>
            </w:tcBorders>
          </w:tcPr>
          <w:p w14:paraId="77562FE3" w14:textId="77777777" w:rsidR="00661B10" w:rsidRDefault="00661B10">
            <w:pPr>
              <w:pStyle w:val="Default"/>
              <w:spacing w:before="40" w:after="40"/>
              <w:rPr>
                <w:rFonts w:ascii="Arial" w:hAnsi="Arial" w:cs="Arial"/>
                <w:color w:val="auto"/>
                <w:sz w:val="18"/>
                <w:szCs w:val="18"/>
              </w:rPr>
            </w:pPr>
            <w:r>
              <w:rPr>
                <w:sz w:val="18"/>
              </w:rPr>
              <w:t>Section 2.2.2 and Figure 2 describe title, abstract, general, detailed, and snowballing stages; Section 2.2.4 describes collaborative screening, consensus, and duplicate handling.</w:t>
            </w:r>
          </w:p>
        </w:tc>
      </w:tr>
      <w:tr w:rsidR="00661B10" w14:paraId="5BD29EC6"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1FB2C5F1" w14:textId="77777777" w:rsidR="00661B10" w:rsidRDefault="00661B10">
            <w:pPr>
              <w:pStyle w:val="Default"/>
              <w:spacing w:before="40" w:after="40"/>
              <w:rPr>
                <w:rFonts w:ascii="Arial" w:hAnsi="Arial" w:cs="Arial"/>
                <w:color w:val="auto"/>
                <w:sz w:val="18"/>
                <w:szCs w:val="18"/>
              </w:rPr>
            </w:pPr>
            <w:r>
              <w:rPr>
                <w:sz w:val="18"/>
              </w:rPr>
              <w:t>pp. 13-14, lines 284-299; Table 8</w:t>
            </w:r>
          </w:p>
        </w:tc>
        <w:tc>
          <w:tcPr>
            <w:tcW w:w="1400" w:type="dxa"/>
            <w:tcBorders>
              <w:top w:val="single" w:sz="4" w:space="0" w:color="000000"/>
              <w:left w:val="single" w:sz="4" w:space="0" w:color="000000"/>
              <w:bottom w:val="single" w:sz="4" w:space="0" w:color="000000"/>
              <w:right w:val="single" w:sz="4" w:space="0" w:color="000000"/>
            </w:tcBorders>
          </w:tcPr>
          <w:p w14:paraId="4D0F1C2E" w14:textId="77777777" w:rsidR="00661B10" w:rsidRDefault="00661B10">
            <w:pPr>
              <w:pStyle w:val="Default"/>
              <w:spacing w:before="40" w:after="40"/>
              <w:rPr>
                <w:rFonts w:ascii="Arial" w:hAnsi="Arial" w:cs="Arial"/>
                <w:color w:val="auto"/>
                <w:sz w:val="18"/>
                <w:szCs w:val="18"/>
              </w:rPr>
            </w:pPr>
            <w:r>
              <w:rPr>
                <w:sz w:val="18"/>
              </w:rPr>
              <w:t>Section 2.2.5 Data Extraction and Synthesis; Table 8 lists the extraction template and synthesis items.</w:t>
            </w:r>
          </w:p>
        </w:tc>
      </w:tr>
      <w:tr w:rsidR="00661B10" w14:paraId="5306F57F" w14:textId="77777777">
        <w:trPr>
          <w:trHeight w:val="48"/>
        </w:trPr>
        <w:tc>
          <w:tcPr>
            <w:tcW w:w="1667" w:type="dxa"/>
            <w:vMerge w:val="restart"/>
            <w:tcBorders>
              <w:top w:val="single" w:sz="4" w:space="0" w:color="000000"/>
              <w:left w:val="single" w:sz="4" w:space="0" w:color="000000"/>
              <w:right w:val="single" w:sz="4" w:space="0" w:color="000000"/>
            </w:tcBorders>
          </w:tcPr>
          <w:p w14:paraId="186BEC6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11D25995" w14:textId="77777777" w:rsidR="00661B10" w:rsidRDefault="00661B10">
            <w:pPr>
              <w:pStyle w:val="Default"/>
              <w:spacing w:before="40" w:after="40"/>
              <w:rPr>
                <w:rFonts w:ascii="Arial" w:hAnsi="Arial" w:cs="Arial"/>
                <w:color w:val="auto"/>
                <w:sz w:val="18"/>
                <w:szCs w:val="18"/>
              </w:rPr>
            </w:pPr>
            <w:r>
              <w:rPr>
                <w:sz w:val="18"/>
              </w:rPr>
              <w:t>pp. 13-14, lines 284-299; Table 8</w:t>
            </w:r>
          </w:p>
        </w:tc>
        <w:tc>
          <w:tcPr>
            <w:tcW w:w="1400" w:type="dxa"/>
            <w:tcBorders>
              <w:top w:val="single" w:sz="4" w:space="0" w:color="000000"/>
              <w:left w:val="single" w:sz="4" w:space="0" w:color="000000"/>
              <w:bottom w:val="single" w:sz="4" w:space="0" w:color="000000"/>
              <w:right w:val="single" w:sz="4" w:space="0" w:color="000000"/>
            </w:tcBorders>
          </w:tcPr>
          <w:p w14:paraId="5399ABAE" w14:textId="77777777" w:rsidR="00661B10" w:rsidRDefault="00661B10">
            <w:pPr>
              <w:pStyle w:val="Default"/>
              <w:spacing w:before="40" w:after="40"/>
              <w:rPr>
                <w:rFonts w:ascii="Arial" w:hAnsi="Arial" w:cs="Arial"/>
                <w:color w:val="auto"/>
                <w:sz w:val="18"/>
                <w:szCs w:val="18"/>
              </w:rPr>
            </w:pPr>
            <w:r>
              <w:rPr>
                <w:sz w:val="18"/>
              </w:rPr>
              <w:t>Section 2.2.5 and Table 8 list outcomes/dimensions sought: model variant, task type, toolkits, learning setting, graph type, dataset domain/availability, loss, encoder, aggregation, layers, and embedding size.</w:t>
            </w:r>
          </w:p>
        </w:tc>
      </w:tr>
      <w:tr w:rsidR="00661B10" w14:paraId="3D94FE60" w14:textId="77777777">
        <w:trPr>
          <w:trHeight w:val="48"/>
        </w:trPr>
        <w:tc>
          <w:tcPr>
            <w:tcW w:w="1667"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595F3ED8" w14:textId="77777777" w:rsidR="00661B10" w:rsidRDefault="00661B10">
            <w:pPr>
              <w:pStyle w:val="Default"/>
              <w:spacing w:before="40" w:after="40"/>
              <w:rPr>
                <w:rFonts w:ascii="Arial" w:hAnsi="Arial" w:cs="Arial"/>
                <w:color w:val="auto"/>
                <w:sz w:val="18"/>
                <w:szCs w:val="18"/>
              </w:rPr>
            </w:pPr>
            <w:r>
              <w:rPr>
                <w:sz w:val="18"/>
              </w:rPr>
              <w:t>pp. 13-14, lines 284-299; Table 8</w:t>
            </w:r>
          </w:p>
        </w:tc>
        <w:tc>
          <w:tcPr>
            <w:tcW w:w="1400" w:type="dxa"/>
            <w:tcBorders>
              <w:top w:val="single" w:sz="4" w:space="0" w:color="000000"/>
              <w:left w:val="single" w:sz="4" w:space="0" w:color="000000"/>
              <w:bottom w:val="single" w:sz="4" w:space="0" w:color="000000"/>
              <w:right w:val="single" w:sz="4" w:space="0" w:color="000000"/>
            </w:tcBorders>
          </w:tcPr>
          <w:p w14:paraId="61A55F74" w14:textId="77777777" w:rsidR="00661B10" w:rsidRDefault="00661B10">
            <w:pPr>
              <w:pStyle w:val="Default"/>
              <w:spacing w:before="40" w:after="40"/>
              <w:rPr>
                <w:rFonts w:ascii="Arial" w:hAnsi="Arial" w:cs="Arial"/>
                <w:color w:val="auto"/>
                <w:sz w:val="18"/>
                <w:szCs w:val="18"/>
              </w:rPr>
            </w:pPr>
            <w:r>
              <w:rPr>
                <w:sz w:val="18"/>
              </w:rPr>
              <w:t>Section 2.2.5 and Table 8 list additional variables including bibliographic details, application research, validation method, model comparison, and handling of not-discussed items.</w:t>
            </w:r>
          </w:p>
        </w:tc>
      </w:tr>
      <w:tr w:rsidR="00661B10" w14:paraId="2BD0C31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2E65623E" w14:textId="77777777" w:rsidR="00661B10" w:rsidRDefault="00661B10">
            <w:pPr>
              <w:pStyle w:val="Default"/>
              <w:spacing w:before="40" w:after="40"/>
              <w:rPr>
                <w:rFonts w:ascii="Arial" w:hAnsi="Arial" w:cs="Arial"/>
                <w:color w:val="auto"/>
                <w:sz w:val="18"/>
                <w:szCs w:val="18"/>
              </w:rPr>
            </w:pPr>
            <w:r>
              <w:rPr>
                <w:sz w:val="18"/>
              </w:rPr>
              <w:t>pp. 11-14, lines 252-283; p. 12/Table 5</w:t>
            </w:r>
          </w:p>
        </w:tc>
        <w:tc>
          <w:tcPr>
            <w:tcW w:w="1400" w:type="dxa"/>
            <w:tcBorders>
              <w:top w:val="single" w:sz="4" w:space="0" w:color="000000"/>
              <w:left w:val="single" w:sz="4" w:space="0" w:color="000000"/>
              <w:bottom w:val="single" w:sz="4" w:space="0" w:color="000000"/>
              <w:right w:val="single" w:sz="4" w:space="0" w:color="000000"/>
            </w:tcBorders>
          </w:tcPr>
          <w:p w14:paraId="2496A048" w14:textId="77777777" w:rsidR="00661B10" w:rsidRDefault="00661B10">
            <w:pPr>
              <w:pStyle w:val="Default"/>
              <w:spacing w:before="40" w:after="40"/>
              <w:rPr>
                <w:rFonts w:ascii="Arial" w:hAnsi="Arial" w:cs="Arial"/>
                <w:color w:val="auto"/>
                <w:sz w:val="18"/>
                <w:szCs w:val="18"/>
              </w:rPr>
            </w:pPr>
            <w:r>
              <w:rPr>
                <w:sz w:val="18"/>
              </w:rPr>
              <w:t xml:space="preserve">Section 2.2.3 Quality Assessment and Section 2.2.4 Bias Control, Transparency, and Scope </w:t>
            </w:r>
            <w:r>
              <w:rPr>
                <w:sz w:val="18"/>
              </w:rPr>
              <w:lastRenderedPageBreak/>
              <w:t>Limitations; Table 5 gives the quality-assurance rubric.</w:t>
            </w:r>
          </w:p>
        </w:tc>
      </w:tr>
      <w:tr w:rsidR="00661B10" w14:paraId="5AA130C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tcPr>
          <w:p w14:paraId="420F1455" w14:textId="292EA5B9" w:rsidR="00661B10" w:rsidRDefault="00E06A9B">
            <w:pPr>
              <w:pStyle w:val="Default"/>
              <w:spacing w:before="40" w:after="40"/>
              <w:rPr>
                <w:rFonts w:ascii="Arial" w:hAnsi="Arial" w:cs="Arial"/>
                <w:color w:val="auto"/>
                <w:sz w:val="18"/>
                <w:szCs w:val="18"/>
              </w:rPr>
            </w:pPr>
            <w:r>
              <w:rPr>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204BE20C" w14:textId="1DAAF6E5" w:rsidR="00661B10" w:rsidRDefault="00661B10">
            <w:pPr>
              <w:pStyle w:val="Default"/>
              <w:spacing w:before="40" w:after="40"/>
              <w:rPr>
                <w:rFonts w:ascii="Arial" w:hAnsi="Arial" w:cs="Arial"/>
                <w:color w:val="auto"/>
                <w:sz w:val="18"/>
                <w:szCs w:val="18"/>
              </w:rPr>
            </w:pPr>
            <w:r>
              <w:rPr>
                <w:sz w:val="18"/>
              </w:rPr>
              <w:t>Not applicable</w:t>
            </w:r>
          </w:p>
        </w:tc>
      </w:tr>
      <w:tr w:rsidR="00661B10" w14:paraId="4BBE9739" w14:textId="77777777">
        <w:trPr>
          <w:trHeight w:val="48"/>
        </w:trPr>
        <w:tc>
          <w:tcPr>
            <w:tcW w:w="1667"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03E8D65" w14:textId="77777777" w:rsidR="00661B10" w:rsidRDefault="00661B10">
            <w:pPr>
              <w:pStyle w:val="Default"/>
              <w:spacing w:before="40" w:after="40"/>
              <w:rPr>
                <w:rFonts w:ascii="Arial" w:hAnsi="Arial" w:cs="Arial"/>
                <w:color w:val="auto"/>
                <w:sz w:val="18"/>
                <w:szCs w:val="18"/>
              </w:rPr>
            </w:pPr>
            <w:r>
              <w:rPr>
                <w:sz w:val="18"/>
              </w:rPr>
              <w:t>pp. 13-14, lines 284-299; pp. 16-32, lines 338-672</w:t>
            </w:r>
          </w:p>
        </w:tc>
        <w:tc>
          <w:tcPr>
            <w:tcW w:w="1400" w:type="dxa"/>
            <w:tcBorders>
              <w:top w:val="single" w:sz="4" w:space="0" w:color="000000"/>
              <w:left w:val="single" w:sz="4" w:space="0" w:color="000000"/>
              <w:bottom w:val="single" w:sz="4" w:space="0" w:color="000000"/>
              <w:right w:val="single" w:sz="4" w:space="0" w:color="000000"/>
            </w:tcBorders>
          </w:tcPr>
          <w:p w14:paraId="5619F797" w14:textId="77777777" w:rsidR="00661B10" w:rsidRDefault="00661B10">
            <w:pPr>
              <w:pStyle w:val="Default"/>
              <w:spacing w:before="40" w:after="40"/>
              <w:rPr>
                <w:rFonts w:ascii="Arial" w:hAnsi="Arial" w:cs="Arial"/>
                <w:color w:val="auto"/>
                <w:sz w:val="18"/>
                <w:szCs w:val="18"/>
              </w:rPr>
            </w:pPr>
            <w:r>
              <w:rPr>
                <w:sz w:val="18"/>
              </w:rPr>
              <w:t>Section 2.2.5 explains extraction/synthesis; Section 3 and Tables 10-18 present category-level syntheses.</w:t>
            </w:r>
          </w:p>
        </w:tc>
      </w:tr>
      <w:tr w:rsidR="00661B10" w14:paraId="16DE0D92" w14:textId="77777777">
        <w:trPr>
          <w:trHeight w:val="48"/>
        </w:trPr>
        <w:tc>
          <w:tcPr>
            <w:tcW w:w="1667"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tcPr>
          <w:p w14:paraId="73156963" w14:textId="77777777" w:rsidR="00661B10" w:rsidRDefault="00661B10">
            <w:pPr>
              <w:pStyle w:val="Default"/>
              <w:spacing w:before="40" w:after="40"/>
              <w:rPr>
                <w:rFonts w:ascii="Arial" w:hAnsi="Arial" w:cs="Arial"/>
                <w:color w:val="auto"/>
                <w:sz w:val="18"/>
                <w:szCs w:val="18"/>
              </w:rPr>
            </w:pPr>
            <w:r>
              <w:rPr>
                <w:sz w:val="18"/>
              </w:rPr>
              <w:t>pp. 13-14, lines 284-299; pp. 32-33, lines 640-672</w:t>
            </w:r>
          </w:p>
        </w:tc>
        <w:tc>
          <w:tcPr>
            <w:tcW w:w="1400" w:type="dxa"/>
            <w:tcBorders>
              <w:top w:val="single" w:sz="4" w:space="0" w:color="000000"/>
              <w:left w:val="single" w:sz="4" w:space="0" w:color="000000"/>
              <w:bottom w:val="single" w:sz="4" w:space="0" w:color="000000"/>
              <w:right w:val="single" w:sz="4" w:space="0" w:color="000000"/>
            </w:tcBorders>
          </w:tcPr>
          <w:p w14:paraId="6A78CE82" w14:textId="77777777" w:rsidR="00661B10" w:rsidRDefault="00661B10">
            <w:pPr>
              <w:pStyle w:val="Default"/>
              <w:spacing w:before="40" w:after="40"/>
              <w:rPr>
                <w:rFonts w:ascii="Arial" w:hAnsi="Arial" w:cs="Arial"/>
                <w:color w:val="auto"/>
                <w:sz w:val="18"/>
                <w:szCs w:val="18"/>
              </w:rPr>
            </w:pPr>
            <w:r>
              <w:rPr>
                <w:sz w:val="18"/>
              </w:rPr>
              <w:t>Section 2.2.5 and the reporting-completeness discussion describe handling missing or unclear information through 'Not discussed' categories.</w:t>
            </w:r>
          </w:p>
        </w:tc>
      </w:tr>
      <w:tr w:rsidR="00661B10" w14:paraId="6B90E7D7" w14:textId="77777777">
        <w:trPr>
          <w:trHeight w:val="48"/>
        </w:trPr>
        <w:tc>
          <w:tcPr>
            <w:tcW w:w="1667"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3079E946" w14:textId="77777777" w:rsidR="00661B10" w:rsidRDefault="00661B10">
            <w:pPr>
              <w:pStyle w:val="Default"/>
              <w:spacing w:before="40" w:after="40"/>
              <w:rPr>
                <w:rFonts w:ascii="Arial" w:hAnsi="Arial" w:cs="Arial"/>
                <w:color w:val="auto"/>
                <w:sz w:val="18"/>
                <w:szCs w:val="18"/>
              </w:rPr>
            </w:pPr>
            <w:r>
              <w:rPr>
                <w:sz w:val="18"/>
              </w:rPr>
              <w:t>pp. 16-38, lines 338-823</w:t>
            </w:r>
          </w:p>
        </w:tc>
        <w:tc>
          <w:tcPr>
            <w:tcW w:w="1400" w:type="dxa"/>
            <w:tcBorders>
              <w:top w:val="single" w:sz="4" w:space="0" w:color="000000"/>
              <w:left w:val="single" w:sz="4" w:space="0" w:color="000000"/>
              <w:bottom w:val="single" w:sz="4" w:space="0" w:color="000000"/>
              <w:right w:val="single" w:sz="4" w:space="0" w:color="000000"/>
            </w:tcBorders>
          </w:tcPr>
          <w:p w14:paraId="170B22B4" w14:textId="77777777" w:rsidR="00661B10" w:rsidRDefault="00661B10">
            <w:pPr>
              <w:pStyle w:val="Default"/>
              <w:spacing w:before="40" w:after="40"/>
              <w:rPr>
                <w:rFonts w:ascii="Arial" w:hAnsi="Arial" w:cs="Arial"/>
                <w:color w:val="auto"/>
                <w:sz w:val="18"/>
                <w:szCs w:val="18"/>
              </w:rPr>
            </w:pPr>
            <w:r>
              <w:rPr>
                <w:sz w:val="18"/>
              </w:rPr>
              <w:t>Sections 3-5 display results using tables and figures, including Tables 10-20 and Figures 3-14.</w:t>
            </w:r>
          </w:p>
        </w:tc>
      </w:tr>
      <w:tr w:rsidR="00661B10" w14:paraId="18359FD8" w14:textId="77777777">
        <w:trPr>
          <w:trHeight w:val="48"/>
        </w:trPr>
        <w:tc>
          <w:tcPr>
            <w:tcW w:w="1667"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1B5FCF50" w14:textId="77777777" w:rsidR="00661B10" w:rsidRDefault="00661B10">
            <w:pPr>
              <w:pStyle w:val="Default"/>
              <w:spacing w:before="40" w:after="40"/>
              <w:rPr>
                <w:rFonts w:ascii="Arial" w:hAnsi="Arial" w:cs="Arial"/>
                <w:color w:val="auto"/>
                <w:sz w:val="18"/>
                <w:szCs w:val="18"/>
              </w:rPr>
            </w:pPr>
            <w:r>
              <w:rPr>
                <w:sz w:val="18"/>
              </w:rPr>
              <w:t>pp. 13-14, lines 284-299; p. 33, lines 673-690</w:t>
            </w:r>
          </w:p>
        </w:tc>
        <w:tc>
          <w:tcPr>
            <w:tcW w:w="1400" w:type="dxa"/>
            <w:tcBorders>
              <w:top w:val="single" w:sz="4" w:space="0" w:color="000000"/>
              <w:left w:val="single" w:sz="4" w:space="0" w:color="000000"/>
              <w:bottom w:val="single" w:sz="4" w:space="0" w:color="000000"/>
              <w:right w:val="single" w:sz="4" w:space="0" w:color="000000"/>
            </w:tcBorders>
          </w:tcPr>
          <w:p w14:paraId="5837F229" w14:textId="77777777" w:rsidR="00661B10" w:rsidRDefault="00661B10">
            <w:pPr>
              <w:pStyle w:val="Default"/>
              <w:spacing w:before="40" w:after="40"/>
              <w:rPr>
                <w:rFonts w:ascii="Arial" w:hAnsi="Arial" w:cs="Arial"/>
                <w:color w:val="auto"/>
                <w:sz w:val="18"/>
                <w:szCs w:val="18"/>
              </w:rPr>
            </w:pPr>
            <w:r>
              <w:rPr>
                <w:sz w:val="18"/>
              </w:rPr>
              <w:t>The review uses descriptive synthesis; Section 4 states that favorable-comparison counts are within-study observations and not pooled cross-domain effectiveness estimates.</w:t>
            </w:r>
          </w:p>
        </w:tc>
      </w:tr>
      <w:tr w:rsidR="00661B10" w14:paraId="3E0E91A3" w14:textId="77777777">
        <w:trPr>
          <w:trHeight w:val="48"/>
        </w:trPr>
        <w:tc>
          <w:tcPr>
            <w:tcW w:w="1667"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7E3237B1" w14:textId="77777777" w:rsidR="00661B10" w:rsidRDefault="00661B10">
            <w:pPr>
              <w:pStyle w:val="Default"/>
              <w:spacing w:before="40" w:after="40"/>
              <w:rPr>
                <w:rFonts w:ascii="Arial" w:hAnsi="Arial" w:cs="Arial"/>
                <w:color w:val="auto"/>
                <w:sz w:val="18"/>
                <w:szCs w:val="18"/>
              </w:rPr>
            </w:pPr>
            <w:r>
              <w:rPr>
                <w:sz w:val="18"/>
              </w:rPr>
              <w:t>pp. 16-40, lines 338-903</w:t>
            </w:r>
          </w:p>
        </w:tc>
        <w:tc>
          <w:tcPr>
            <w:tcW w:w="1400" w:type="dxa"/>
            <w:tcBorders>
              <w:top w:val="single" w:sz="4" w:space="0" w:color="000000"/>
              <w:left w:val="single" w:sz="4" w:space="0" w:color="000000"/>
              <w:bottom w:val="single" w:sz="4" w:space="0" w:color="000000"/>
              <w:right w:val="single" w:sz="4" w:space="0" w:color="000000"/>
            </w:tcBorders>
          </w:tcPr>
          <w:p w14:paraId="2FC45150" w14:textId="77777777" w:rsidR="00661B10" w:rsidRDefault="00661B10">
            <w:pPr>
              <w:pStyle w:val="Default"/>
              <w:spacing w:before="40" w:after="40"/>
              <w:rPr>
                <w:rFonts w:ascii="Arial" w:hAnsi="Arial" w:cs="Arial"/>
                <w:color w:val="auto"/>
                <w:sz w:val="18"/>
                <w:szCs w:val="18"/>
              </w:rPr>
            </w:pPr>
            <w:r>
              <w:rPr>
                <w:sz w:val="18"/>
              </w:rPr>
              <w:t>Descriptive heterogeneity is explored through model variant, task, learning setting, graph type, domain, auxiliary encoders, aggregation, layer usage, reporting completeness, and future-trend analyses.</w:t>
            </w:r>
          </w:p>
        </w:tc>
      </w:tr>
      <w:tr w:rsidR="00661B10" w14:paraId="071C4304" w14:textId="77777777">
        <w:trPr>
          <w:trHeight w:val="50"/>
        </w:trPr>
        <w:tc>
          <w:tcPr>
            <w:tcW w:w="1667"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7275097C" w14:textId="3CF5A164" w:rsidR="00661B10" w:rsidRDefault="00E06A9B">
            <w:pPr>
              <w:pStyle w:val="Default"/>
              <w:spacing w:before="40" w:after="40"/>
              <w:rPr>
                <w:rFonts w:ascii="Arial" w:hAnsi="Arial" w:cs="Arial"/>
                <w:color w:val="auto"/>
                <w:sz w:val="18"/>
                <w:szCs w:val="18"/>
              </w:rPr>
            </w:pPr>
            <w:r>
              <w:rPr>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33DC4D8C" w14:textId="43CFE4FE" w:rsidR="00661B10" w:rsidRDefault="00E06A9B">
            <w:pPr>
              <w:pStyle w:val="Default"/>
              <w:spacing w:before="40" w:after="40"/>
              <w:rPr>
                <w:rFonts w:ascii="Arial" w:hAnsi="Arial" w:cs="Arial"/>
                <w:color w:val="auto"/>
                <w:sz w:val="18"/>
                <w:szCs w:val="18"/>
              </w:rPr>
            </w:pPr>
            <w:r>
              <w:rPr>
                <w:sz w:val="18"/>
              </w:rPr>
              <w:t>Not applicable</w:t>
            </w:r>
          </w:p>
        </w:tc>
      </w:tr>
      <w:tr w:rsidR="00661B10" w14:paraId="3ED8768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Reporting bias </w:t>
            </w:r>
            <w:r>
              <w:rPr>
                <w:rFonts w:ascii="Arial" w:hAnsi="Arial" w:cs="Arial"/>
                <w:sz w:val="18"/>
                <w:szCs w:val="18"/>
              </w:rPr>
              <w:lastRenderedPageBreak/>
              <w:t>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lastRenderedPageBreak/>
              <w:t>14</w:t>
            </w:r>
          </w:p>
        </w:tc>
        <w:tc>
          <w:tcPr>
            <w:tcW w:w="9647"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Describe any methods used to assess risk of bias due to missing results in a synthesis (arising from reporting </w:t>
            </w:r>
            <w:r>
              <w:rPr>
                <w:rFonts w:ascii="Arial" w:hAnsi="Arial" w:cs="Arial"/>
                <w:sz w:val="18"/>
                <w:szCs w:val="18"/>
              </w:rPr>
              <w:lastRenderedPageBreak/>
              <w:t>biases).</w:t>
            </w:r>
          </w:p>
        </w:tc>
        <w:tc>
          <w:tcPr>
            <w:tcW w:w="1890" w:type="dxa"/>
            <w:tcBorders>
              <w:top w:val="single" w:sz="4" w:space="0" w:color="000000"/>
              <w:left w:val="single" w:sz="4" w:space="0" w:color="000000"/>
              <w:bottom w:val="single" w:sz="4" w:space="0" w:color="000000"/>
              <w:right w:val="single" w:sz="4" w:space="0" w:color="000000"/>
            </w:tcBorders>
          </w:tcPr>
          <w:p w14:paraId="18EBE183" w14:textId="77777777" w:rsidR="00661B10" w:rsidRDefault="00661B10">
            <w:pPr>
              <w:pStyle w:val="Default"/>
              <w:spacing w:before="40" w:after="40"/>
              <w:rPr>
                <w:rFonts w:ascii="Arial" w:hAnsi="Arial" w:cs="Arial"/>
                <w:color w:val="auto"/>
                <w:sz w:val="18"/>
                <w:szCs w:val="18"/>
              </w:rPr>
            </w:pPr>
            <w:r>
              <w:rPr>
                <w:sz w:val="18"/>
              </w:rPr>
              <w:lastRenderedPageBreak/>
              <w:t>pp. 32-33, lines 640-</w:t>
            </w:r>
            <w:r>
              <w:rPr>
                <w:sz w:val="18"/>
              </w:rPr>
              <w:lastRenderedPageBreak/>
              <w:t>672; pp. 38-39, lines 824-853</w:t>
            </w:r>
          </w:p>
        </w:tc>
        <w:tc>
          <w:tcPr>
            <w:tcW w:w="1400" w:type="dxa"/>
            <w:tcBorders>
              <w:top w:val="single" w:sz="4" w:space="0" w:color="000000"/>
              <w:left w:val="single" w:sz="4" w:space="0" w:color="000000"/>
              <w:bottom w:val="single" w:sz="4" w:space="0" w:color="000000"/>
              <w:right w:val="single" w:sz="4" w:space="0" w:color="000000"/>
            </w:tcBorders>
          </w:tcPr>
          <w:p w14:paraId="41B93AE9" w14:textId="77777777" w:rsidR="00661B10" w:rsidRDefault="00661B10">
            <w:pPr>
              <w:pStyle w:val="Default"/>
              <w:spacing w:before="40" w:after="40"/>
              <w:rPr>
                <w:rFonts w:ascii="Arial" w:hAnsi="Arial" w:cs="Arial"/>
                <w:color w:val="auto"/>
                <w:sz w:val="18"/>
                <w:szCs w:val="18"/>
              </w:rPr>
            </w:pPr>
            <w:r>
              <w:rPr>
                <w:sz w:val="18"/>
              </w:rPr>
              <w:lastRenderedPageBreak/>
              <w:t xml:space="preserve">Reporting </w:t>
            </w:r>
            <w:r>
              <w:rPr>
                <w:sz w:val="18"/>
              </w:rPr>
              <w:lastRenderedPageBreak/>
              <w:t>incompleteness is assessed descriptively through 'Not discussed' categories and discussed as a reproducibility/reporting-bias concern.</w:t>
            </w:r>
          </w:p>
        </w:tc>
      </w:tr>
      <w:tr w:rsidR="00661B10" w14:paraId="1379892A"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7875B5BE" w14:textId="63E24523" w:rsidR="00661B10" w:rsidRDefault="00E06A9B">
            <w:pPr>
              <w:pStyle w:val="Default"/>
              <w:spacing w:before="40" w:after="40"/>
              <w:rPr>
                <w:rFonts w:ascii="Arial" w:hAnsi="Arial" w:cs="Arial"/>
                <w:color w:val="auto"/>
                <w:sz w:val="18"/>
                <w:szCs w:val="18"/>
              </w:rPr>
            </w:pPr>
            <w:r>
              <w:rPr>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7BA44BC0" w14:textId="3E81E446" w:rsidR="00661B10" w:rsidRDefault="00E06A9B">
            <w:pPr>
              <w:pStyle w:val="Default"/>
              <w:spacing w:before="40" w:after="40"/>
              <w:rPr>
                <w:rFonts w:ascii="Arial" w:hAnsi="Arial" w:cs="Arial"/>
                <w:color w:val="auto"/>
                <w:sz w:val="18"/>
                <w:szCs w:val="18"/>
              </w:rPr>
            </w:pPr>
            <w:r>
              <w:rPr>
                <w:sz w:val="18"/>
              </w:rPr>
              <w:t>Not applicable</w:t>
            </w:r>
          </w:p>
        </w:tc>
      </w:tr>
      <w:tr w:rsidR="00661B10" w14:paraId="4B88587A"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trPr>
          <w:trHeight w:val="48"/>
        </w:trPr>
        <w:tc>
          <w:tcPr>
            <w:tcW w:w="1667"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670CFC65" w14:textId="77777777" w:rsidR="00661B10" w:rsidRDefault="00661B10">
            <w:pPr>
              <w:pStyle w:val="Default"/>
              <w:spacing w:before="40" w:after="40"/>
              <w:rPr>
                <w:rFonts w:ascii="Arial" w:hAnsi="Arial" w:cs="Arial"/>
                <w:color w:val="auto"/>
                <w:sz w:val="18"/>
                <w:szCs w:val="18"/>
              </w:rPr>
            </w:pPr>
            <w:r>
              <w:rPr>
                <w:sz w:val="18"/>
              </w:rPr>
              <w:t>pp. 9-11, lines 233-250; p. 10/Figure 2</w:t>
            </w:r>
          </w:p>
        </w:tc>
        <w:tc>
          <w:tcPr>
            <w:tcW w:w="1400" w:type="dxa"/>
            <w:tcBorders>
              <w:top w:val="single" w:sz="4" w:space="0" w:color="000000"/>
              <w:left w:val="single" w:sz="4" w:space="0" w:color="000000"/>
              <w:bottom w:val="single" w:sz="4" w:space="0" w:color="000000"/>
              <w:right w:val="single" w:sz="4" w:space="0" w:color="000000"/>
            </w:tcBorders>
          </w:tcPr>
          <w:p w14:paraId="23B085B2" w14:textId="77777777" w:rsidR="00661B10" w:rsidRDefault="00661B10">
            <w:pPr>
              <w:pStyle w:val="Default"/>
              <w:spacing w:before="40" w:after="40"/>
              <w:rPr>
                <w:rFonts w:ascii="Arial" w:hAnsi="Arial" w:cs="Arial"/>
                <w:color w:val="auto"/>
                <w:sz w:val="18"/>
                <w:szCs w:val="18"/>
              </w:rPr>
            </w:pPr>
            <w:r>
              <w:rPr>
                <w:sz w:val="18"/>
              </w:rPr>
              <w:t>Section 2.2.2 and Figure 2 report identification, screening, snowballing, and final inclusion of 363 studies.</w:t>
            </w:r>
          </w:p>
        </w:tc>
      </w:tr>
      <w:tr w:rsidR="00661B10" w14:paraId="1A0D622A" w14:textId="77777777">
        <w:trPr>
          <w:trHeight w:val="48"/>
        </w:trPr>
        <w:tc>
          <w:tcPr>
            <w:tcW w:w="1667"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tcPr>
          <w:p w14:paraId="715316E4" w14:textId="77777777" w:rsidR="00661B10" w:rsidRDefault="00661B10">
            <w:pPr>
              <w:pStyle w:val="Default"/>
              <w:spacing w:before="40" w:after="40"/>
              <w:rPr>
                <w:rFonts w:ascii="Arial" w:hAnsi="Arial" w:cs="Arial"/>
                <w:color w:val="auto"/>
                <w:sz w:val="18"/>
                <w:szCs w:val="18"/>
              </w:rPr>
            </w:pPr>
            <w:r>
              <w:rPr>
                <w:sz w:val="18"/>
              </w:rPr>
              <w:t>pp. 7-8, lines 174-210; p. 12/Table 7</w:t>
            </w:r>
          </w:p>
        </w:tc>
        <w:tc>
          <w:tcPr>
            <w:tcW w:w="1400" w:type="dxa"/>
            <w:tcBorders>
              <w:top w:val="single" w:sz="4" w:space="0" w:color="000000"/>
              <w:left w:val="single" w:sz="4" w:space="0" w:color="000000"/>
              <w:bottom w:val="single" w:sz="4" w:space="0" w:color="000000"/>
              <w:right w:val="single" w:sz="4" w:space="0" w:color="000000"/>
            </w:tcBorders>
          </w:tcPr>
          <w:p w14:paraId="547BC47B" w14:textId="77777777" w:rsidR="00661B10" w:rsidRDefault="00661B10">
            <w:pPr>
              <w:pStyle w:val="Default"/>
              <w:spacing w:before="40" w:after="40"/>
              <w:rPr>
                <w:rFonts w:ascii="Arial" w:hAnsi="Arial" w:cs="Arial"/>
                <w:color w:val="auto"/>
                <w:sz w:val="18"/>
                <w:szCs w:val="18"/>
              </w:rPr>
            </w:pPr>
            <w:r>
              <w:rPr>
                <w:sz w:val="18"/>
              </w:rPr>
              <w:t>Section 2.2.1 gives exclusion examples; Table 7 provides exclusion reason codes used in the screening process.</w:t>
            </w:r>
          </w:p>
        </w:tc>
      </w:tr>
      <w:tr w:rsidR="00661B10" w14:paraId="5DB5DBDE"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2BA7B4C0" w14:textId="77777777" w:rsidR="00661B10" w:rsidRDefault="00661B10">
            <w:pPr>
              <w:pStyle w:val="Default"/>
              <w:spacing w:before="40" w:after="40"/>
              <w:rPr>
                <w:rFonts w:ascii="Arial" w:hAnsi="Arial" w:cs="Arial"/>
                <w:color w:val="auto"/>
                <w:sz w:val="18"/>
                <w:szCs w:val="18"/>
              </w:rPr>
            </w:pPr>
            <w:r>
              <w:rPr>
                <w:sz w:val="18"/>
              </w:rPr>
              <w:t>pp. 11-36, Tables 4, 6, 10-19; pp. 37-39/Table 20</w:t>
            </w:r>
          </w:p>
        </w:tc>
        <w:tc>
          <w:tcPr>
            <w:tcW w:w="1400" w:type="dxa"/>
            <w:tcBorders>
              <w:top w:val="single" w:sz="4" w:space="0" w:color="000000"/>
              <w:left w:val="single" w:sz="4" w:space="0" w:color="000000"/>
              <w:bottom w:val="single" w:sz="4" w:space="0" w:color="000000"/>
              <w:right w:val="single" w:sz="4" w:space="0" w:color="000000"/>
            </w:tcBorders>
          </w:tcPr>
          <w:p w14:paraId="2D2CAF02" w14:textId="77777777" w:rsidR="00661B10" w:rsidRDefault="00661B10">
            <w:pPr>
              <w:pStyle w:val="Default"/>
              <w:spacing w:before="40" w:after="40"/>
              <w:rPr>
                <w:rFonts w:ascii="Arial" w:hAnsi="Arial" w:cs="Arial"/>
                <w:color w:val="auto"/>
                <w:sz w:val="18"/>
                <w:szCs w:val="18"/>
              </w:rPr>
            </w:pPr>
            <w:r>
              <w:rPr>
                <w:sz w:val="18"/>
              </w:rPr>
              <w:t>Included studies are cited and characterized by year, repository, model variant, task, toolkit, learning setting, graph type, loss, encoder, aggregation, layers, base-model comparison, and practitioner-oriented synthesis.</w:t>
            </w:r>
          </w:p>
        </w:tc>
      </w:tr>
      <w:tr w:rsidR="00661B10" w14:paraId="1DA53578"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7897FD3B" w14:textId="77777777" w:rsidR="00661B10" w:rsidRDefault="00661B10">
            <w:pPr>
              <w:pStyle w:val="Default"/>
              <w:spacing w:before="40" w:after="40"/>
              <w:rPr>
                <w:rFonts w:ascii="Arial" w:hAnsi="Arial" w:cs="Arial"/>
                <w:color w:val="auto"/>
                <w:sz w:val="18"/>
                <w:szCs w:val="18"/>
              </w:rPr>
            </w:pPr>
            <w:r>
              <w:rPr>
                <w:sz w:val="18"/>
              </w:rPr>
              <w:t>pp. 11-14, lines 252-283; pp. 32-33, lines 640-672</w:t>
            </w:r>
          </w:p>
        </w:tc>
        <w:tc>
          <w:tcPr>
            <w:tcW w:w="1400" w:type="dxa"/>
            <w:tcBorders>
              <w:top w:val="single" w:sz="4" w:space="0" w:color="000000"/>
              <w:left w:val="single" w:sz="4" w:space="0" w:color="000000"/>
              <w:bottom w:val="single" w:sz="4" w:space="0" w:color="000000"/>
              <w:right w:val="single" w:sz="4" w:space="0" w:color="000000"/>
            </w:tcBorders>
          </w:tcPr>
          <w:p w14:paraId="4338D1EA" w14:textId="77777777" w:rsidR="00661B10" w:rsidRDefault="00661B10">
            <w:pPr>
              <w:pStyle w:val="Default"/>
              <w:spacing w:before="40" w:after="40"/>
              <w:rPr>
                <w:rFonts w:ascii="Arial" w:hAnsi="Arial" w:cs="Arial"/>
                <w:color w:val="auto"/>
                <w:sz w:val="18"/>
                <w:szCs w:val="18"/>
              </w:rPr>
            </w:pPr>
            <w:r>
              <w:rPr>
                <w:sz w:val="18"/>
              </w:rPr>
              <w:t>Criterion-based quality assessment and reporting-completeness patterns are reported; no per-study clinical risk-of-bias scale was applicable.</w:t>
            </w:r>
          </w:p>
        </w:tc>
      </w:tr>
      <w:tr w:rsidR="00661B10" w14:paraId="5177A1A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3E181A6" w14:textId="77777777" w:rsidR="00661B10" w:rsidRDefault="00661B10">
            <w:pPr>
              <w:pStyle w:val="Default"/>
              <w:spacing w:before="40" w:after="40"/>
              <w:rPr>
                <w:rFonts w:ascii="Arial" w:hAnsi="Arial" w:cs="Arial"/>
                <w:color w:val="auto"/>
                <w:sz w:val="18"/>
                <w:szCs w:val="18"/>
              </w:rPr>
            </w:pPr>
            <w:r>
              <w:rPr>
                <w:sz w:val="18"/>
              </w:rPr>
              <w:t>pp. 16-36, Tables 10-19; Figures 5-13</w:t>
            </w:r>
          </w:p>
        </w:tc>
        <w:tc>
          <w:tcPr>
            <w:tcW w:w="1400" w:type="dxa"/>
            <w:tcBorders>
              <w:top w:val="single" w:sz="4" w:space="0" w:color="000000"/>
              <w:left w:val="single" w:sz="4" w:space="0" w:color="000000"/>
              <w:bottom w:val="single" w:sz="4" w:space="0" w:color="000000"/>
              <w:right w:val="single" w:sz="4" w:space="0" w:color="000000"/>
            </w:tcBorders>
          </w:tcPr>
          <w:p w14:paraId="4F28A2FA" w14:textId="77777777" w:rsidR="00661B10" w:rsidRDefault="00661B10">
            <w:pPr>
              <w:pStyle w:val="Default"/>
              <w:spacing w:before="40" w:after="40"/>
              <w:rPr>
                <w:rFonts w:ascii="Arial" w:hAnsi="Arial" w:cs="Arial"/>
                <w:color w:val="auto"/>
                <w:sz w:val="18"/>
                <w:szCs w:val="18"/>
              </w:rPr>
            </w:pPr>
            <w:r>
              <w:rPr>
                <w:sz w:val="18"/>
              </w:rPr>
              <w:t xml:space="preserve">Not applicable for effect estimates; individual studies are presented through structured category tables and </w:t>
            </w:r>
            <w:r>
              <w:rPr>
                <w:sz w:val="18"/>
              </w:rPr>
              <w:lastRenderedPageBreak/>
              <w:t>study-level comparison counts.</w:t>
            </w:r>
          </w:p>
        </w:tc>
      </w:tr>
      <w:tr w:rsidR="00661B10" w14:paraId="5971E626" w14:textId="77777777">
        <w:trPr>
          <w:trHeight w:val="48"/>
        </w:trPr>
        <w:tc>
          <w:tcPr>
            <w:tcW w:w="1667" w:type="dxa"/>
            <w:vMerge w:val="restart"/>
            <w:tcBorders>
              <w:top w:val="single" w:sz="4" w:space="0" w:color="000000"/>
              <w:left w:val="single" w:sz="4" w:space="0" w:color="000000"/>
              <w:right w:val="single" w:sz="4" w:space="0" w:color="000000"/>
            </w:tcBorders>
          </w:tcPr>
          <w:p w14:paraId="16BFCE5C"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7395E36F" w14:textId="77777777" w:rsidR="00661B10" w:rsidRDefault="00661B10">
            <w:pPr>
              <w:pStyle w:val="Default"/>
              <w:spacing w:before="40" w:after="40"/>
              <w:rPr>
                <w:rFonts w:ascii="Arial" w:hAnsi="Arial" w:cs="Arial"/>
                <w:color w:val="auto"/>
                <w:sz w:val="18"/>
                <w:szCs w:val="18"/>
              </w:rPr>
            </w:pPr>
            <w:r>
              <w:rPr>
                <w:sz w:val="18"/>
              </w:rPr>
              <w:t>pp. 16-33, lines 338-672; pp. 36-38, lines 747-823</w:t>
            </w:r>
          </w:p>
        </w:tc>
        <w:tc>
          <w:tcPr>
            <w:tcW w:w="1400" w:type="dxa"/>
            <w:tcBorders>
              <w:top w:val="single" w:sz="4" w:space="0" w:color="000000"/>
              <w:left w:val="single" w:sz="4" w:space="0" w:color="000000"/>
              <w:bottom w:val="single" w:sz="4" w:space="0" w:color="000000"/>
              <w:right w:val="single" w:sz="4" w:space="0" w:color="000000"/>
            </w:tcBorders>
          </w:tcPr>
          <w:p w14:paraId="09E7AB3F" w14:textId="77777777" w:rsidR="00661B10" w:rsidRDefault="00661B10">
            <w:pPr>
              <w:pStyle w:val="Default"/>
              <w:spacing w:before="40" w:after="40"/>
              <w:rPr>
                <w:rFonts w:ascii="Arial" w:hAnsi="Arial" w:cs="Arial"/>
                <w:color w:val="auto"/>
                <w:sz w:val="18"/>
                <w:szCs w:val="18"/>
              </w:rPr>
            </w:pPr>
            <w:r>
              <w:rPr>
                <w:sz w:val="18"/>
              </w:rPr>
              <w:t>Section 3 and Section 5 summarize the characteristics of contributing studies for each synthesis dimension.</w:t>
            </w:r>
          </w:p>
        </w:tc>
      </w:tr>
      <w:tr w:rsidR="00661B10" w14:paraId="5E2D33D7" w14:textId="77777777">
        <w:trPr>
          <w:trHeight w:val="203"/>
        </w:trPr>
        <w:tc>
          <w:tcPr>
            <w:tcW w:w="1667"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7C8F8A33" w14:textId="77777777" w:rsidR="00661B10" w:rsidRDefault="00661B10">
            <w:pPr>
              <w:pStyle w:val="Default"/>
              <w:spacing w:before="40" w:after="40"/>
              <w:rPr>
                <w:rFonts w:ascii="Arial" w:hAnsi="Arial" w:cs="Arial"/>
                <w:color w:val="auto"/>
                <w:sz w:val="18"/>
                <w:szCs w:val="18"/>
              </w:rPr>
            </w:pPr>
            <w:r>
              <w:rPr>
                <w:sz w:val="18"/>
              </w:rPr>
              <w:t>pp. 16-36, Tables 10-19; p. 33, lines 673-690</w:t>
            </w:r>
          </w:p>
        </w:tc>
        <w:tc>
          <w:tcPr>
            <w:tcW w:w="1400" w:type="dxa"/>
            <w:tcBorders>
              <w:top w:val="single" w:sz="4" w:space="0" w:color="000000"/>
              <w:left w:val="single" w:sz="4" w:space="0" w:color="000000"/>
              <w:bottom w:val="single" w:sz="4" w:space="0" w:color="000000"/>
              <w:right w:val="single" w:sz="4" w:space="0" w:color="000000"/>
            </w:tcBorders>
          </w:tcPr>
          <w:p w14:paraId="62026180" w14:textId="77777777" w:rsidR="00661B10" w:rsidRDefault="00661B10">
            <w:pPr>
              <w:pStyle w:val="Default"/>
              <w:spacing w:before="40" w:after="40"/>
              <w:rPr>
                <w:rFonts w:ascii="Arial" w:hAnsi="Arial" w:cs="Arial"/>
                <w:color w:val="auto"/>
                <w:sz w:val="18"/>
                <w:szCs w:val="18"/>
              </w:rPr>
            </w:pPr>
            <w:r>
              <w:rPr>
                <w:sz w:val="18"/>
              </w:rPr>
              <w:t>No meta-analysis was conducted; results are presented as descriptive counts, percentages, trend figures, and within-study favorable-comparison summaries.</w:t>
            </w:r>
          </w:p>
        </w:tc>
      </w:tr>
      <w:tr w:rsidR="00661B10" w14:paraId="0068C3D5" w14:textId="77777777">
        <w:trPr>
          <w:trHeight w:val="48"/>
        </w:trPr>
        <w:tc>
          <w:tcPr>
            <w:tcW w:w="1667"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05D8123F" w14:textId="77777777" w:rsidR="00661B10" w:rsidRDefault="00661B10">
            <w:pPr>
              <w:pStyle w:val="Default"/>
              <w:spacing w:before="40" w:after="40"/>
              <w:rPr>
                <w:rFonts w:ascii="Arial" w:hAnsi="Arial" w:cs="Arial"/>
                <w:color w:val="auto"/>
                <w:sz w:val="18"/>
                <w:szCs w:val="18"/>
              </w:rPr>
            </w:pPr>
            <w:r>
              <w:rPr>
                <w:sz w:val="18"/>
              </w:rPr>
              <w:t>pp. 16-40, lines 338-903</w:t>
            </w:r>
          </w:p>
        </w:tc>
        <w:tc>
          <w:tcPr>
            <w:tcW w:w="1400" w:type="dxa"/>
            <w:tcBorders>
              <w:top w:val="single" w:sz="4" w:space="0" w:color="000000"/>
              <w:left w:val="single" w:sz="4" w:space="0" w:color="000000"/>
              <w:bottom w:val="single" w:sz="4" w:space="0" w:color="000000"/>
              <w:right w:val="single" w:sz="4" w:space="0" w:color="000000"/>
            </w:tcBorders>
          </w:tcPr>
          <w:p w14:paraId="2B1D2D98" w14:textId="77777777" w:rsidR="00661B10" w:rsidRDefault="00661B10">
            <w:pPr>
              <w:pStyle w:val="Default"/>
              <w:spacing w:before="40" w:after="40"/>
              <w:rPr>
                <w:rFonts w:ascii="Arial" w:hAnsi="Arial" w:cs="Arial"/>
                <w:color w:val="auto"/>
                <w:sz w:val="18"/>
                <w:szCs w:val="18"/>
              </w:rPr>
            </w:pPr>
            <w:r>
              <w:rPr>
                <w:sz w:val="18"/>
              </w:rPr>
              <w:t>Descriptive investigations of pattern differences are presented by model type, graph type, domain, reporting completeness, practitioner guidance, deployment challenges, and future trends.</w:t>
            </w:r>
          </w:p>
        </w:tc>
      </w:tr>
      <w:tr w:rsidR="00661B10" w14:paraId="2E1B6CDF" w14:textId="77777777">
        <w:trPr>
          <w:trHeight w:val="48"/>
        </w:trPr>
        <w:tc>
          <w:tcPr>
            <w:tcW w:w="1667"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32E0B1FA" w14:textId="5FEFB291" w:rsidR="00661B10" w:rsidRDefault="00E06A9B">
            <w:pPr>
              <w:pStyle w:val="Default"/>
              <w:spacing w:before="40" w:after="40"/>
              <w:rPr>
                <w:rFonts w:ascii="Arial" w:hAnsi="Arial" w:cs="Arial"/>
                <w:color w:val="auto"/>
                <w:sz w:val="18"/>
                <w:szCs w:val="18"/>
              </w:rPr>
            </w:pPr>
            <w:r>
              <w:rPr>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45243D8D" w14:textId="7E369431" w:rsidR="00661B10" w:rsidRDefault="00E06A9B">
            <w:pPr>
              <w:pStyle w:val="Default"/>
              <w:spacing w:before="40" w:after="40"/>
              <w:rPr>
                <w:rFonts w:ascii="Arial" w:hAnsi="Arial" w:cs="Arial"/>
                <w:color w:val="auto"/>
                <w:sz w:val="18"/>
                <w:szCs w:val="18"/>
              </w:rPr>
            </w:pPr>
            <w:r>
              <w:rPr>
                <w:sz w:val="18"/>
              </w:rPr>
              <w:t>Not applicable</w:t>
            </w:r>
          </w:p>
        </w:tc>
      </w:tr>
      <w:tr w:rsidR="00661B10" w14:paraId="3BA04E9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156C072"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A87793F"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1A435861" w14:textId="77777777" w:rsidR="00661B10" w:rsidRDefault="00661B10">
            <w:pPr>
              <w:pStyle w:val="Default"/>
              <w:spacing w:before="40" w:after="40"/>
              <w:rPr>
                <w:rFonts w:ascii="Arial" w:hAnsi="Arial" w:cs="Arial"/>
                <w:color w:val="auto"/>
                <w:sz w:val="18"/>
                <w:szCs w:val="18"/>
              </w:rPr>
            </w:pPr>
            <w:r>
              <w:rPr>
                <w:sz w:val="18"/>
              </w:rPr>
              <w:t>pp. 32-33, lines 640-672; pp. 38-39, lines 824-853</w:t>
            </w:r>
          </w:p>
        </w:tc>
        <w:tc>
          <w:tcPr>
            <w:tcW w:w="1400" w:type="dxa"/>
            <w:tcBorders>
              <w:top w:val="single" w:sz="4" w:space="0" w:color="000000"/>
              <w:left w:val="single" w:sz="4" w:space="0" w:color="000000"/>
              <w:bottom w:val="single" w:sz="4" w:space="0" w:color="000000"/>
              <w:right w:val="single" w:sz="4" w:space="0" w:color="000000"/>
            </w:tcBorders>
          </w:tcPr>
          <w:p w14:paraId="7928A38A" w14:textId="77777777" w:rsidR="00661B10" w:rsidRDefault="00661B10">
            <w:pPr>
              <w:pStyle w:val="Default"/>
              <w:spacing w:before="40" w:after="40"/>
              <w:rPr>
                <w:rFonts w:ascii="Arial" w:hAnsi="Arial" w:cs="Arial"/>
                <w:color w:val="auto"/>
                <w:sz w:val="18"/>
                <w:szCs w:val="18"/>
              </w:rPr>
            </w:pPr>
            <w:r>
              <w:rPr>
                <w:sz w:val="18"/>
              </w:rPr>
              <w:t>Reporting incompleteness and source/search limitations are discussed as descriptive reporting-bias and reproducibility concerns.</w:t>
            </w:r>
          </w:p>
        </w:tc>
      </w:tr>
      <w:tr w:rsidR="00661B10" w14:paraId="7883CDDB"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E8D53DB"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31892DC8"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tcPr>
          <w:p w14:paraId="76AE189C" w14:textId="77777777" w:rsidR="00661B10" w:rsidRDefault="00661B10">
            <w:pPr>
              <w:pStyle w:val="Default"/>
              <w:spacing w:before="40" w:after="40"/>
              <w:rPr>
                <w:rFonts w:ascii="Arial" w:hAnsi="Arial" w:cs="Arial"/>
                <w:color w:val="auto"/>
                <w:sz w:val="18"/>
                <w:szCs w:val="18"/>
              </w:rPr>
            </w:pPr>
            <w:r>
              <w:rPr>
                <w:sz w:val="18"/>
              </w:rPr>
              <w:t>pp. 11-14, lines 252-283</w:t>
            </w:r>
          </w:p>
        </w:tc>
        <w:tc>
          <w:tcPr>
            <w:tcW w:w="1400" w:type="dxa"/>
            <w:tcBorders>
              <w:top w:val="single" w:sz="4" w:space="0" w:color="000000"/>
              <w:left w:val="single" w:sz="4" w:space="0" w:color="000000"/>
              <w:bottom w:val="single" w:sz="4" w:space="0" w:color="000000"/>
              <w:right w:val="single" w:sz="4" w:space="0" w:color="000000"/>
            </w:tcBorders>
          </w:tcPr>
          <w:p w14:paraId="5F6DCBBB" w14:textId="77777777" w:rsidR="00661B10" w:rsidRDefault="00661B10">
            <w:pPr>
              <w:pStyle w:val="Default"/>
              <w:spacing w:before="40" w:after="40"/>
              <w:rPr>
                <w:rFonts w:ascii="Arial" w:hAnsi="Arial" w:cs="Arial"/>
                <w:color w:val="auto"/>
                <w:sz w:val="18"/>
                <w:szCs w:val="18"/>
              </w:rPr>
            </w:pPr>
            <w:r>
              <w:rPr>
                <w:sz w:val="18"/>
              </w:rPr>
              <w:t>No formal certainty-of-evidence assessment was conducted; the manuscript reports quality-assurance and transparency controls.</w:t>
            </w:r>
          </w:p>
        </w:tc>
      </w:tr>
      <w:tr w:rsidR="00661B10" w14:paraId="700A378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trPr>
          <w:trHeight w:val="48"/>
        </w:trPr>
        <w:tc>
          <w:tcPr>
            <w:tcW w:w="1667" w:type="dxa"/>
            <w:vMerge w:val="restart"/>
            <w:tcBorders>
              <w:top w:val="single" w:sz="4" w:space="0" w:color="000000"/>
              <w:left w:val="single" w:sz="4" w:space="0" w:color="000000"/>
              <w:right w:val="single" w:sz="4" w:space="0" w:color="000000"/>
            </w:tcBorders>
          </w:tcPr>
          <w:p w14:paraId="6A415BD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336F0287" w14:textId="77777777" w:rsidR="00661B10" w:rsidRDefault="00661B10">
            <w:pPr>
              <w:pStyle w:val="Default"/>
              <w:spacing w:before="40" w:after="40"/>
              <w:rPr>
                <w:rFonts w:ascii="Arial" w:hAnsi="Arial" w:cs="Arial"/>
                <w:color w:val="auto"/>
                <w:sz w:val="18"/>
                <w:szCs w:val="18"/>
              </w:rPr>
            </w:pPr>
            <w:r>
              <w:rPr>
                <w:sz w:val="18"/>
              </w:rPr>
              <w:t>pp. 36-42, lines 747-966</w:t>
            </w:r>
          </w:p>
        </w:tc>
        <w:tc>
          <w:tcPr>
            <w:tcW w:w="1400" w:type="dxa"/>
            <w:tcBorders>
              <w:top w:val="single" w:sz="4" w:space="0" w:color="000000"/>
              <w:left w:val="single" w:sz="4" w:space="0" w:color="000000"/>
              <w:bottom w:val="single" w:sz="4" w:space="0" w:color="000000"/>
              <w:right w:val="single" w:sz="4" w:space="0" w:color="000000"/>
            </w:tcBorders>
          </w:tcPr>
          <w:p w14:paraId="3AD64819" w14:textId="77777777" w:rsidR="00661B10" w:rsidRDefault="00661B10">
            <w:pPr>
              <w:pStyle w:val="Default"/>
              <w:spacing w:before="40" w:after="40"/>
              <w:rPr>
                <w:rFonts w:ascii="Arial" w:hAnsi="Arial" w:cs="Arial"/>
                <w:color w:val="auto"/>
                <w:sz w:val="18"/>
                <w:szCs w:val="18"/>
              </w:rPr>
            </w:pPr>
            <w:r>
              <w:rPr>
                <w:sz w:val="18"/>
              </w:rPr>
              <w:t xml:space="preserve">Sections 5 and 6 interpret the results in relation to research </w:t>
            </w:r>
            <w:r>
              <w:rPr>
                <w:sz w:val="18"/>
              </w:rPr>
              <w:lastRenderedPageBreak/>
              <w:t>questions, corpus trends, reproducibility gaps, practitioner use, and future work.</w:t>
            </w:r>
          </w:p>
        </w:tc>
      </w:tr>
      <w:tr w:rsidR="00661B10" w14:paraId="77FCBDAB" w14:textId="77777777">
        <w:trPr>
          <w:trHeight w:val="48"/>
        </w:trPr>
        <w:tc>
          <w:tcPr>
            <w:tcW w:w="1667" w:type="dxa"/>
            <w:vMerge/>
            <w:tcBorders>
              <w:left w:val="single" w:sz="4" w:space="0" w:color="000000"/>
              <w:right w:val="single" w:sz="4" w:space="0" w:color="000000"/>
            </w:tcBorders>
          </w:tcPr>
          <w:p w14:paraId="34E4593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2BC239AF"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552BBDFF" w14:textId="77777777" w:rsidR="00661B10" w:rsidRDefault="00661B10">
            <w:pPr>
              <w:pStyle w:val="Default"/>
              <w:spacing w:before="40" w:after="40"/>
              <w:rPr>
                <w:rFonts w:ascii="Arial" w:hAnsi="Arial" w:cs="Arial"/>
                <w:color w:val="auto"/>
                <w:sz w:val="18"/>
                <w:szCs w:val="18"/>
              </w:rPr>
            </w:pPr>
            <w:r>
              <w:rPr>
                <w:sz w:val="18"/>
              </w:rPr>
              <w:t>pp. 38-39, lines 824-853; p. 42, lines 953-957</w:t>
            </w:r>
          </w:p>
        </w:tc>
        <w:tc>
          <w:tcPr>
            <w:tcW w:w="1400" w:type="dxa"/>
            <w:tcBorders>
              <w:top w:val="single" w:sz="4" w:space="0" w:color="000000"/>
              <w:left w:val="single" w:sz="4" w:space="0" w:color="000000"/>
              <w:bottom w:val="single" w:sz="4" w:space="0" w:color="000000"/>
              <w:right w:val="single" w:sz="4" w:space="0" w:color="000000"/>
            </w:tcBorders>
          </w:tcPr>
          <w:p w14:paraId="7FFFDD2E" w14:textId="77777777" w:rsidR="00661B10" w:rsidRDefault="00661B10">
            <w:pPr>
              <w:pStyle w:val="Default"/>
              <w:spacing w:before="40" w:after="40"/>
              <w:rPr>
                <w:rFonts w:ascii="Arial" w:hAnsi="Arial" w:cs="Arial"/>
                <w:color w:val="auto"/>
                <w:sz w:val="18"/>
                <w:szCs w:val="18"/>
              </w:rPr>
            </w:pPr>
            <w:r>
              <w:rPr>
                <w:sz w:val="18"/>
              </w:rPr>
              <w:t>Section 5.1 Limitations of this SLR and conclusion limitation statements.</w:t>
            </w:r>
          </w:p>
        </w:tc>
      </w:tr>
      <w:tr w:rsidR="00661B10" w14:paraId="08190D97" w14:textId="77777777">
        <w:trPr>
          <w:trHeight w:val="48"/>
        </w:trPr>
        <w:tc>
          <w:tcPr>
            <w:tcW w:w="1667" w:type="dxa"/>
            <w:vMerge/>
            <w:tcBorders>
              <w:left w:val="single" w:sz="4" w:space="0" w:color="000000"/>
              <w:right w:val="single" w:sz="4" w:space="0" w:color="000000"/>
            </w:tcBorders>
          </w:tcPr>
          <w:p w14:paraId="3276A06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1ADE0693"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52AEF35E" w14:textId="77777777" w:rsidR="00661B10" w:rsidRDefault="00661B10">
            <w:pPr>
              <w:pStyle w:val="Default"/>
              <w:spacing w:before="40" w:after="40"/>
              <w:rPr>
                <w:rFonts w:ascii="Arial" w:hAnsi="Arial" w:cs="Arial"/>
                <w:color w:val="auto"/>
                <w:sz w:val="18"/>
                <w:szCs w:val="18"/>
              </w:rPr>
            </w:pPr>
            <w:r>
              <w:rPr>
                <w:sz w:val="18"/>
              </w:rPr>
              <w:t>pp. 38-39, lines 824-853</w:t>
            </w:r>
          </w:p>
        </w:tc>
        <w:tc>
          <w:tcPr>
            <w:tcW w:w="1400" w:type="dxa"/>
            <w:tcBorders>
              <w:top w:val="single" w:sz="4" w:space="0" w:color="000000"/>
              <w:left w:val="single" w:sz="4" w:space="0" w:color="000000"/>
              <w:bottom w:val="single" w:sz="4" w:space="0" w:color="000000"/>
              <w:right w:val="single" w:sz="4" w:space="0" w:color="000000"/>
            </w:tcBorders>
          </w:tcPr>
          <w:p w14:paraId="21A9B2C8" w14:textId="77777777" w:rsidR="00661B10" w:rsidRDefault="00661B10">
            <w:pPr>
              <w:pStyle w:val="Default"/>
              <w:spacing w:before="40" w:after="40"/>
              <w:rPr>
                <w:rFonts w:ascii="Arial" w:hAnsi="Arial" w:cs="Arial"/>
                <w:color w:val="auto"/>
                <w:sz w:val="18"/>
                <w:szCs w:val="18"/>
              </w:rPr>
            </w:pPr>
            <w:r>
              <w:rPr>
                <w:sz w:val="18"/>
              </w:rPr>
              <w:t>Section 5.1 discusses limitations of the search strategy, repositories, preprint exclusion, application-oriented scope, and English-language restriction.</w:t>
            </w:r>
          </w:p>
        </w:tc>
      </w:tr>
      <w:tr w:rsidR="00661B10" w14:paraId="59D3612F" w14:textId="77777777">
        <w:trPr>
          <w:trHeight w:val="48"/>
        </w:trPr>
        <w:tc>
          <w:tcPr>
            <w:tcW w:w="1667" w:type="dxa"/>
            <w:vMerge/>
            <w:tcBorders>
              <w:left w:val="single" w:sz="4" w:space="0" w:color="000000"/>
              <w:bottom w:val="single" w:sz="4" w:space="0" w:color="auto"/>
              <w:right w:val="single" w:sz="4" w:space="0" w:color="000000"/>
            </w:tcBorders>
          </w:tcPr>
          <w:p w14:paraId="4105AB4C"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5FA0A2F2" w14:textId="77777777" w:rsidR="00661B10"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30980325" w14:textId="77777777" w:rsidR="00661B10" w:rsidRDefault="00661B10">
            <w:pPr>
              <w:pStyle w:val="Default"/>
              <w:spacing w:before="40" w:after="40"/>
              <w:rPr>
                <w:rFonts w:ascii="Arial" w:hAnsi="Arial" w:cs="Arial"/>
                <w:color w:val="auto"/>
                <w:sz w:val="18"/>
                <w:szCs w:val="18"/>
              </w:rPr>
            </w:pPr>
            <w:r>
              <w:rPr>
                <w:sz w:val="18"/>
              </w:rPr>
              <w:t>pp. 37-42, lines 817-966</w:t>
            </w:r>
          </w:p>
        </w:tc>
        <w:tc>
          <w:tcPr>
            <w:tcW w:w="1400" w:type="dxa"/>
            <w:tcBorders>
              <w:top w:val="single" w:sz="4" w:space="0" w:color="000000"/>
              <w:left w:val="single" w:sz="4" w:space="0" w:color="000000"/>
              <w:bottom w:val="double" w:sz="4" w:space="0" w:color="000000"/>
              <w:right w:val="single" w:sz="4" w:space="0" w:color="000000"/>
            </w:tcBorders>
          </w:tcPr>
          <w:p w14:paraId="3B709B26" w14:textId="77777777" w:rsidR="00661B10" w:rsidRDefault="00661B10">
            <w:pPr>
              <w:pStyle w:val="Default"/>
              <w:spacing w:before="40" w:after="40"/>
              <w:rPr>
                <w:rFonts w:ascii="Arial" w:hAnsi="Arial" w:cs="Arial"/>
                <w:color w:val="auto"/>
                <w:sz w:val="18"/>
                <w:szCs w:val="18"/>
              </w:rPr>
            </w:pPr>
            <w:r>
              <w:rPr>
                <w:sz w:val="18"/>
              </w:rPr>
              <w:t>Practitioner-oriented guide (Figure 14/Table 20), Sections 5.2-5.4, and the conclusion/future-work discussion.</w:t>
            </w:r>
          </w:p>
        </w:tc>
      </w:tr>
      <w:tr w:rsidR="00661B10" w14:paraId="7748921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trPr>
          <w:trHeight w:val="48"/>
        </w:trPr>
        <w:tc>
          <w:tcPr>
            <w:tcW w:w="1667" w:type="dxa"/>
            <w:vMerge w:val="restart"/>
            <w:tcBorders>
              <w:top w:val="single" w:sz="4" w:space="0" w:color="000000"/>
              <w:left w:val="single" w:sz="4" w:space="0" w:color="000000"/>
              <w:right w:val="single" w:sz="4" w:space="0" w:color="000000"/>
            </w:tcBorders>
          </w:tcPr>
          <w:p w14:paraId="56E3C875" w14:textId="77777777" w:rsidR="00661B10"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2EE9DE13" w14:textId="77777777" w:rsidR="00661B10" w:rsidRDefault="00661B10">
            <w:pPr>
              <w:pStyle w:val="Default"/>
              <w:spacing w:before="40" w:after="40"/>
              <w:rPr>
                <w:rFonts w:ascii="Arial" w:hAnsi="Arial" w:cs="Arial"/>
                <w:color w:val="auto"/>
                <w:sz w:val="18"/>
                <w:szCs w:val="18"/>
              </w:rPr>
            </w:pPr>
            <w:r>
              <w:rPr>
                <w:sz w:val="18"/>
              </w:rPr>
              <w:t>Not reported</w:t>
            </w:r>
          </w:p>
        </w:tc>
        <w:tc>
          <w:tcPr>
            <w:tcW w:w="1400" w:type="dxa"/>
            <w:tcBorders>
              <w:top w:val="single" w:sz="4" w:space="0" w:color="000000"/>
              <w:left w:val="single" w:sz="4" w:space="0" w:color="000000"/>
              <w:bottom w:val="single" w:sz="4" w:space="0" w:color="000000"/>
              <w:right w:val="single" w:sz="4" w:space="0" w:color="000000"/>
            </w:tcBorders>
          </w:tcPr>
          <w:p w14:paraId="2A38A0B3" w14:textId="77777777" w:rsidR="00661B10" w:rsidRDefault="00661B10">
            <w:pPr>
              <w:pStyle w:val="Default"/>
              <w:spacing w:before="40" w:after="40"/>
              <w:rPr>
                <w:rFonts w:ascii="Arial" w:hAnsi="Arial" w:cs="Arial"/>
                <w:color w:val="auto"/>
                <w:sz w:val="18"/>
                <w:szCs w:val="18"/>
              </w:rPr>
            </w:pPr>
            <w:r>
              <w:rPr>
                <w:sz w:val="18"/>
              </w:rPr>
              <w:t>The manuscript does not report a formal registration number or register name.</w:t>
            </w:r>
          </w:p>
        </w:tc>
      </w:tr>
      <w:tr w:rsidR="00661B10" w14:paraId="65774A90" w14:textId="77777777">
        <w:trPr>
          <w:trHeight w:val="57"/>
        </w:trPr>
        <w:tc>
          <w:tcPr>
            <w:tcW w:w="1667"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30E4D536" w14:textId="77777777" w:rsidR="00661B10"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tcPr>
          <w:p w14:paraId="55D44A96" w14:textId="77777777" w:rsidR="00661B10" w:rsidRDefault="00661B10">
            <w:pPr>
              <w:pStyle w:val="Default"/>
              <w:spacing w:before="40" w:after="40"/>
              <w:rPr>
                <w:rFonts w:ascii="Arial" w:hAnsi="Arial" w:cs="Arial"/>
                <w:color w:val="auto"/>
                <w:sz w:val="18"/>
                <w:szCs w:val="18"/>
              </w:rPr>
            </w:pPr>
            <w:r>
              <w:rPr>
                <w:sz w:val="18"/>
              </w:rPr>
              <w:t>p. 42, lines 983-986; p. 43, lines 992-994</w:t>
            </w:r>
          </w:p>
        </w:tc>
        <w:tc>
          <w:tcPr>
            <w:tcW w:w="1400" w:type="dxa"/>
            <w:tcBorders>
              <w:top w:val="single" w:sz="4" w:space="0" w:color="000000"/>
              <w:left w:val="single" w:sz="4" w:space="0" w:color="000000"/>
              <w:bottom w:val="single" w:sz="4" w:space="0" w:color="000000"/>
              <w:right w:val="single" w:sz="4" w:space="0" w:color="000000"/>
            </w:tcBorders>
          </w:tcPr>
          <w:p w14:paraId="4913FD6A" w14:textId="77777777" w:rsidR="00661B10" w:rsidRDefault="00661B10">
            <w:pPr>
              <w:pStyle w:val="Default"/>
              <w:spacing w:before="40" w:after="40"/>
              <w:rPr>
                <w:rFonts w:ascii="Arial" w:hAnsi="Arial" w:cs="Arial"/>
                <w:color w:val="auto"/>
                <w:sz w:val="18"/>
                <w:szCs w:val="18"/>
              </w:rPr>
            </w:pPr>
            <w:r>
              <w:rPr>
                <w:sz w:val="18"/>
              </w:rPr>
              <w:t>Availability of Data and Materials and Supplementary Materials state that the final protocol and review materials are available in the public repository/supplement.</w:t>
            </w:r>
          </w:p>
        </w:tc>
      </w:tr>
      <w:tr w:rsidR="00661B10" w14:paraId="2B495F3C" w14:textId="77777777">
        <w:trPr>
          <w:trHeight w:val="48"/>
        </w:trPr>
        <w:tc>
          <w:tcPr>
            <w:tcW w:w="1667"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0EA5EF40"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tcPr>
          <w:p w14:paraId="0ED81809" w14:textId="77777777" w:rsidR="00661B10" w:rsidRDefault="00661B10">
            <w:pPr>
              <w:pStyle w:val="Default"/>
              <w:spacing w:before="40" w:after="40"/>
              <w:rPr>
                <w:rFonts w:ascii="Arial" w:hAnsi="Arial" w:cs="Arial"/>
                <w:color w:val="auto"/>
                <w:sz w:val="18"/>
                <w:szCs w:val="18"/>
              </w:rPr>
            </w:pPr>
            <w:r>
              <w:rPr>
                <w:sz w:val="18"/>
              </w:rPr>
              <w:t>Not reported/N/A</w:t>
            </w:r>
          </w:p>
        </w:tc>
        <w:tc>
          <w:tcPr>
            <w:tcW w:w="1400" w:type="dxa"/>
            <w:tcBorders>
              <w:top w:val="single" w:sz="4" w:space="0" w:color="000000"/>
              <w:left w:val="single" w:sz="4" w:space="0" w:color="000000"/>
              <w:bottom w:val="single" w:sz="4" w:space="0" w:color="000000"/>
              <w:right w:val="single" w:sz="4" w:space="0" w:color="000000"/>
            </w:tcBorders>
          </w:tcPr>
          <w:p w14:paraId="09E765CB" w14:textId="77777777" w:rsidR="00661B10" w:rsidRDefault="00661B10">
            <w:pPr>
              <w:pStyle w:val="Default"/>
              <w:spacing w:before="40" w:after="40"/>
              <w:rPr>
                <w:rFonts w:ascii="Arial" w:hAnsi="Arial" w:cs="Arial"/>
                <w:color w:val="auto"/>
                <w:sz w:val="18"/>
                <w:szCs w:val="18"/>
              </w:rPr>
            </w:pPr>
            <w:r>
              <w:rPr>
                <w:sz w:val="18"/>
              </w:rPr>
              <w:t>No amendments to registration or protocol information are reported in the manuscript.</w:t>
            </w:r>
          </w:p>
        </w:tc>
      </w:tr>
      <w:tr w:rsidR="00661B10" w14:paraId="47011582"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1688945E" w14:textId="77777777" w:rsidR="00661B10" w:rsidRDefault="00661B10">
            <w:pPr>
              <w:pStyle w:val="Default"/>
              <w:spacing w:before="40" w:after="40"/>
              <w:rPr>
                <w:rFonts w:ascii="Arial" w:hAnsi="Arial" w:cs="Arial"/>
                <w:color w:val="auto"/>
                <w:sz w:val="18"/>
                <w:szCs w:val="18"/>
              </w:rPr>
            </w:pPr>
            <w:r>
              <w:rPr>
                <w:sz w:val="18"/>
              </w:rPr>
              <w:t>p. 42, lines 970-976</w:t>
            </w:r>
          </w:p>
        </w:tc>
        <w:tc>
          <w:tcPr>
            <w:tcW w:w="1400" w:type="dxa"/>
            <w:tcBorders>
              <w:top w:val="single" w:sz="4" w:space="0" w:color="000000"/>
              <w:left w:val="single" w:sz="4" w:space="0" w:color="000000"/>
              <w:bottom w:val="single" w:sz="4" w:space="0" w:color="000000"/>
              <w:right w:val="single" w:sz="4" w:space="0" w:color="000000"/>
            </w:tcBorders>
          </w:tcPr>
          <w:p w14:paraId="1EA0A32C" w14:textId="77777777" w:rsidR="00661B10" w:rsidRDefault="00661B10">
            <w:pPr>
              <w:pStyle w:val="Default"/>
              <w:spacing w:before="40" w:after="40"/>
              <w:rPr>
                <w:rFonts w:ascii="Arial" w:hAnsi="Arial" w:cs="Arial"/>
                <w:color w:val="auto"/>
                <w:sz w:val="18"/>
                <w:szCs w:val="18"/>
              </w:rPr>
            </w:pPr>
            <w:r>
              <w:rPr>
                <w:sz w:val="18"/>
              </w:rPr>
              <w:t>Funding Statement reports NRF, IITP, and Chung-Ang University support.</w:t>
            </w:r>
          </w:p>
        </w:tc>
      </w:tr>
      <w:tr w:rsidR="00661B10" w14:paraId="2F67A73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Competing </w:t>
            </w:r>
            <w:r>
              <w:rPr>
                <w:rFonts w:ascii="Arial" w:hAnsi="Arial" w:cs="Arial"/>
                <w:sz w:val="18"/>
                <w:szCs w:val="18"/>
              </w:rPr>
              <w:lastRenderedPageBreak/>
              <w:t>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lastRenderedPageBreak/>
              <w:t>26</w:t>
            </w:r>
          </w:p>
        </w:tc>
        <w:tc>
          <w:tcPr>
            <w:tcW w:w="9647"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6FA1E09F" w14:textId="77777777" w:rsidR="00661B10" w:rsidRDefault="00661B10">
            <w:pPr>
              <w:pStyle w:val="Default"/>
              <w:spacing w:before="40" w:after="40"/>
              <w:rPr>
                <w:rFonts w:ascii="Arial" w:hAnsi="Arial" w:cs="Arial"/>
                <w:color w:val="auto"/>
                <w:sz w:val="18"/>
                <w:szCs w:val="18"/>
              </w:rPr>
            </w:pPr>
            <w:r>
              <w:rPr>
                <w:sz w:val="18"/>
              </w:rPr>
              <w:t>p. 43, lines 990-991</w:t>
            </w:r>
          </w:p>
        </w:tc>
        <w:tc>
          <w:tcPr>
            <w:tcW w:w="1400" w:type="dxa"/>
            <w:tcBorders>
              <w:top w:val="single" w:sz="4" w:space="0" w:color="000000"/>
              <w:left w:val="single" w:sz="4" w:space="0" w:color="000000"/>
              <w:bottom w:val="single" w:sz="4" w:space="0" w:color="000000"/>
              <w:right w:val="single" w:sz="4" w:space="0" w:color="000000"/>
            </w:tcBorders>
          </w:tcPr>
          <w:p w14:paraId="47749BB6" w14:textId="77777777" w:rsidR="00661B10" w:rsidRDefault="00661B10">
            <w:pPr>
              <w:pStyle w:val="Default"/>
              <w:spacing w:before="40" w:after="40"/>
              <w:rPr>
                <w:rFonts w:ascii="Arial" w:hAnsi="Arial" w:cs="Arial"/>
                <w:color w:val="auto"/>
                <w:sz w:val="18"/>
                <w:szCs w:val="18"/>
              </w:rPr>
            </w:pPr>
            <w:r>
              <w:rPr>
                <w:sz w:val="18"/>
              </w:rPr>
              <w:t xml:space="preserve">Conflicts of Interest </w:t>
            </w:r>
            <w:r>
              <w:rPr>
                <w:sz w:val="18"/>
              </w:rPr>
              <w:lastRenderedPageBreak/>
              <w:t>declaration.</w:t>
            </w:r>
          </w:p>
        </w:tc>
      </w:tr>
      <w:tr w:rsidR="00661B10" w14:paraId="129A5A72"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42C99F1" w14:textId="77777777" w:rsidR="00661B10" w:rsidRDefault="00661B10">
            <w:pPr>
              <w:pStyle w:val="Default"/>
              <w:spacing w:before="40" w:after="40"/>
              <w:rPr>
                <w:rFonts w:ascii="Arial" w:hAnsi="Arial" w:cs="Arial"/>
                <w:color w:val="auto"/>
                <w:sz w:val="18"/>
                <w:szCs w:val="18"/>
              </w:rPr>
            </w:pPr>
            <w:r>
              <w:rPr>
                <w:sz w:val="18"/>
              </w:rPr>
              <w:t>p. 42, lines 983-986; p. 43, lines 992-994</w:t>
            </w:r>
          </w:p>
        </w:tc>
        <w:tc>
          <w:tcPr>
            <w:tcW w:w="1400" w:type="dxa"/>
            <w:tcBorders>
              <w:top w:val="single" w:sz="4" w:space="0" w:color="000000"/>
              <w:left w:val="single" w:sz="4" w:space="0" w:color="000000"/>
              <w:bottom w:val="double" w:sz="4" w:space="0" w:color="000000"/>
              <w:right w:val="single" w:sz="4" w:space="0" w:color="000000"/>
            </w:tcBorders>
          </w:tcPr>
          <w:p w14:paraId="2F398B02" w14:textId="77777777" w:rsidR="00661B10" w:rsidRDefault="00661B10">
            <w:pPr>
              <w:pStyle w:val="Default"/>
              <w:spacing w:before="40" w:after="40"/>
              <w:rPr>
                <w:rFonts w:ascii="Arial" w:hAnsi="Arial" w:cs="Arial"/>
                <w:color w:val="auto"/>
                <w:sz w:val="18"/>
                <w:szCs w:val="18"/>
              </w:rPr>
            </w:pPr>
            <w:r>
              <w:rPr>
                <w:sz w:val="18"/>
              </w:rPr>
              <w:t>Availability of Data and Materials and Supplementary Materials: protocol, search strings, evidence, screening materials, extraction sheet, and figure/table source data.</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7F23" w14:textId="77777777" w:rsidR="00B52082" w:rsidRDefault="00B52082">
      <w:r>
        <w:separator/>
      </w:r>
    </w:p>
  </w:endnote>
  <w:endnote w:type="continuationSeparator" w:id="0">
    <w:p w14:paraId="0A377163" w14:textId="77777777" w:rsidR="00B52082" w:rsidRDefault="00B5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358D8" w14:textId="77777777" w:rsidR="00B52082" w:rsidRDefault="00B52082">
      <w:r>
        <w:separator/>
      </w:r>
    </w:p>
  </w:footnote>
  <w:footnote w:type="continuationSeparator" w:id="0">
    <w:p w14:paraId="58843362" w14:textId="77777777" w:rsidR="00B52082" w:rsidRDefault="00B5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10F03"/>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61B10"/>
    <w:rsid w:val="006E5C76"/>
    <w:rsid w:val="006E5FE2"/>
    <w:rsid w:val="006F3BA6"/>
    <w:rsid w:val="00726794"/>
    <w:rsid w:val="0075137B"/>
    <w:rsid w:val="0077253C"/>
    <w:rsid w:val="008412D5"/>
    <w:rsid w:val="008A3EAE"/>
    <w:rsid w:val="008D795B"/>
    <w:rsid w:val="008E2C91"/>
    <w:rsid w:val="00930A31"/>
    <w:rsid w:val="00947707"/>
    <w:rsid w:val="009827E5"/>
    <w:rsid w:val="009F6E22"/>
    <w:rsid w:val="00A215D2"/>
    <w:rsid w:val="00A86593"/>
    <w:rsid w:val="00AA7598"/>
    <w:rsid w:val="00AB79CE"/>
    <w:rsid w:val="00AE4BBD"/>
    <w:rsid w:val="00B51910"/>
    <w:rsid w:val="00B52082"/>
    <w:rsid w:val="00B730D1"/>
    <w:rsid w:val="00C22710"/>
    <w:rsid w:val="00D95D84"/>
    <w:rsid w:val="00DC4F19"/>
    <w:rsid w:val="00E06A9B"/>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1271CB9"/>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1874</Words>
  <Characters>11394</Characters>
  <Application>Microsoft Office Word</Application>
  <DocSecurity>0</DocSecurity>
  <Lines>542</Lines>
  <Paragraphs>236</Paragraphs>
  <ScaleCrop>false</ScaleCrop>
  <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Imran Ahsan</cp:lastModifiedBy>
  <cp:revision>3</cp:revision>
  <cp:lastPrinted>2020-11-24T03:02:00Z</cp:lastPrinted>
  <dcterms:created xsi:type="dcterms:W3CDTF">2025-04-02T01:31:00Z</dcterms:created>
  <dcterms:modified xsi:type="dcterms:W3CDTF">2026-04-24T14:44:00Z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