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EDA668" w14:textId="05A0547A" w:rsidR="002E6BD4" w:rsidRDefault="00000000">
      <w: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14:ligatures w14:val="none"/>
        </w:rPr>
        <w:t xml:space="preserve">Table </w:t>
      </w:r>
      <w:r w:rsidR="00C411F7">
        <w:rPr>
          <w:rFonts w:ascii="Arial" w:hAnsi="Arial" w:cs="Arial" w:hint="eastAsia"/>
          <w:b/>
          <w:bCs/>
          <w:color w:val="000000"/>
          <w:kern w:val="0"/>
          <w:sz w:val="20"/>
          <w:szCs w:val="20"/>
          <w:lang w:eastAsia="zh-CN"/>
          <w14:ligatures w14:val="none"/>
        </w:rPr>
        <w:t>S</w:t>
      </w:r>
      <w: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14:ligatures w14:val="none"/>
        </w:rPr>
        <w:t xml:space="preserve">1: </w:t>
      </w:r>
      <w:r>
        <w:rPr>
          <w:rFonts w:ascii="Aptos Narrow" w:eastAsia="Times New Roman" w:hAnsi="Aptos Narrow" w:cs="Arial"/>
          <w:color w:val="000000"/>
          <w:kern w:val="0"/>
          <w14:ligatures w14:val="none"/>
        </w:rPr>
        <w:t xml:space="preserve">Summary </w:t>
      </w:r>
      <w:proofErr w:type="gramStart"/>
      <w:r>
        <w:rPr>
          <w:rFonts w:ascii="Aptos Narrow" w:eastAsia="Times New Roman" w:hAnsi="Aptos Narrow" w:cs="Arial"/>
          <w:color w:val="000000"/>
          <w:kern w:val="0"/>
          <w14:ligatures w14:val="none"/>
        </w:rPr>
        <w:t>of  datasets</w:t>
      </w:r>
      <w:proofErr w:type="gramEnd"/>
    </w:p>
    <w:tbl>
      <w:tblPr>
        <w:tblW w:w="9553" w:type="dxa"/>
        <w:tblLook w:val="04A0" w:firstRow="1" w:lastRow="0" w:firstColumn="1" w:lastColumn="0" w:noHBand="0" w:noVBand="1"/>
      </w:tblPr>
      <w:tblGrid>
        <w:gridCol w:w="2977"/>
        <w:gridCol w:w="1644"/>
        <w:gridCol w:w="1644"/>
        <w:gridCol w:w="1644"/>
        <w:gridCol w:w="1644"/>
      </w:tblGrid>
      <w:tr w:rsidR="002E6BD4" w14:paraId="3762F2A9" w14:textId="77777777">
        <w:trPr>
          <w:trHeight w:val="429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5DC7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Factor 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B8992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TCGA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D83CA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CGGA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9C3B3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REMBRANDT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99B28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Gravendeel</w:t>
            </w:r>
            <w:proofErr w:type="spellEnd"/>
          </w:p>
        </w:tc>
      </w:tr>
      <w:tr w:rsidR="002E6BD4" w14:paraId="4BFBF71F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A03FC68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Total Number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F718C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705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7E022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1018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24672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552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973C9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268</w:t>
            </w:r>
          </w:p>
        </w:tc>
      </w:tr>
      <w:tr w:rsidR="002E6BD4" w14:paraId="67D83F60" w14:textId="77777777">
        <w:trPr>
          <w:trHeight w:val="429"/>
        </w:trPr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1C4435AF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FCC30B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i/>
                <w:iCs/>
                <w:color w:val="000000"/>
                <w:kern w:val="0"/>
                <w:sz w:val="18"/>
                <w:szCs w:val="18"/>
                <w14:ligatures w14:val="none"/>
              </w:rPr>
              <w:t>Median (LQ, UQ)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76F5B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i/>
                <w:iCs/>
                <w:color w:val="000000"/>
                <w:kern w:val="0"/>
                <w:sz w:val="18"/>
                <w:szCs w:val="18"/>
                <w14:ligatures w14:val="none"/>
              </w:rPr>
              <w:t>Median (LQ, UQ)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9BE324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Median (LQ, UQ)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09C50E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Median (LQ, UQ)</w:t>
            </w:r>
          </w:p>
        </w:tc>
      </w:tr>
      <w:tr w:rsidR="002E6BD4" w14:paraId="710F252F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E042C13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Age at diagnosis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(years) 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BCBD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47.0 (35.0, 59.0)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66CE9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42.0 (35.0, 51.0)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10638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C60DE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51.53 (38.1, 61.4)</w:t>
            </w:r>
          </w:p>
        </w:tc>
      </w:tr>
      <w:tr w:rsidR="002E6BD4" w14:paraId="609174F5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D1281F8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Follow-up all cases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(months) 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10F7B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12.5 (5.3, 23.9)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FBDB4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27.5 (10.8, 66.7)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173A3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21.9 (10.5, 44.5)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21DFB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14.6 (6.7, 39.8)</w:t>
            </w:r>
          </w:p>
        </w:tc>
      </w:tr>
      <w:tr w:rsidR="002E6BD4" w14:paraId="6E3C7AED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40BB49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Follow-up still living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(months) 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95DC90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12,0 (5.2, 22.6)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DF5951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70,9 (42,7, 99,6)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164754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16.0 (6.0, 31.5)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5F334C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69.9 (39.8, 85.8)</w:t>
            </w:r>
          </w:p>
        </w:tc>
      </w:tr>
      <w:tr w:rsidR="002E6BD4" w14:paraId="1533273A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144BEA0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Vital status, n (%)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51C29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A2D2C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7BFCE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A2B62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1A94EF23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67497F0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Alive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F5B10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431 (61.1%)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95F18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362 (35.6%)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60800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87 (15.8%)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1D0D5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28 (10.4%)</w:t>
            </w:r>
          </w:p>
        </w:tc>
      </w:tr>
      <w:tr w:rsidR="002E6BD4" w14:paraId="6449CA1E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EA6DE37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Dead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A7CF4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183 (26.0%)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C7B4D4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(617 (60.6%)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71014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349 (63.2%)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4AFFF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240 (89.6%)</w:t>
            </w:r>
          </w:p>
        </w:tc>
      </w:tr>
      <w:tr w:rsidR="002E6BD4" w14:paraId="61EC68A4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DBCD9E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NA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46C15B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91 (12.9%)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18AF0D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39 (3.83%)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A473C34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116 (21.0%)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9DD82B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792AFF97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5774454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WHO classification, n (%)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8521D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6ECD2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C0370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0C627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51783B45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19C4E2D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Astrocytoma, Grade 2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6FD3C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113 (16.0%)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DA6A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175 (17.2%)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E728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61 (11.1%)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CBE76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13 (4.9%)</w:t>
            </w:r>
          </w:p>
        </w:tc>
      </w:tr>
      <w:tr w:rsidR="002E6BD4" w14:paraId="330E816E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C86A767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Astrocytoma, Grade 3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D0CC0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98 (13.9%)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2FBF1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214 (21.0%)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C2EF6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53 (9.6%)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67540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16 (6.0%)</w:t>
            </w:r>
          </w:p>
        </w:tc>
      </w:tr>
      <w:tr w:rsidR="002E6BD4" w14:paraId="48AC6B9C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E883559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Astrocytoma, Grade 4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736FB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24 (3.40%)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92D91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A0088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72DD9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47B9DEC4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9A91385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Oligodendroglioma, Grade 2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5E929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81 (11.5%)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2B347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112 (11,0%)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8902F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27 (4.9%)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428A2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8 (3.0%)</w:t>
            </w:r>
          </w:p>
        </w:tc>
      </w:tr>
      <w:tr w:rsidR="002E6BD4" w14:paraId="08570CCC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0A3E9AF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Oligodendroglioma, Grade 3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8A84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70 (9.93%)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6D87F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9 (0.9%)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06ABA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 (4.0%)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F529F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44 (16.4%)</w:t>
            </w:r>
          </w:p>
        </w:tc>
      </w:tr>
      <w:tr w:rsidR="002E6BD4" w14:paraId="1E1CB471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E92A689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Mixed, Grade 2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0B80A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2766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94 (9.2%)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9640E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 (0.7%)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451AA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 (1.1%)</w:t>
            </w:r>
          </w:p>
        </w:tc>
      </w:tr>
      <w:tr w:rsidR="002E6BD4" w14:paraId="66650A93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E430DDE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Mixed, Grade 3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77EE0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F3E12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21 (2.1%)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11882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 (0.5%)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A2460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25 (9.3%)</w:t>
            </w:r>
          </w:p>
        </w:tc>
      </w:tr>
      <w:tr w:rsidR="002E6BD4" w14:paraId="5C604D6A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D53A4A9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Glioblastoma, Grade 4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E0B98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221 (31.3%)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39D9C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388 (38.2%)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64F63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190 (34.4%)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479D0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159 (59.3%)</w:t>
            </w:r>
          </w:p>
        </w:tc>
      </w:tr>
      <w:tr w:rsidR="002E6BD4" w14:paraId="7C550ABB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86D1F7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NA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031F79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98 (13.9%)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7F4A6F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 (0.5%)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FB6FBC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192 (34.8%) 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9E68A5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08357F5A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589A8CF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IDH status, n (%)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1DF73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A2205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C0AE4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E9FA5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2A40F835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7634577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wt</w:t>
            </w:r>
            <w:proofErr w:type="spellEnd"/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C9F5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237 (33.6%)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28C0B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435 (42.7%)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77158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829954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0C13C307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97ECC6E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mutant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5588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430 (61.0%)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D172C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531 (52.2%)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2DA5B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3BE02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0573E61A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2DA6D3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NA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B65F134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38 (5.4%)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0E317C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52 (5.1%)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315115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A47898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507064A4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A4F26B2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1p19q codeletion status, n (%)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C5DC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F71A7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C06D9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39835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28427339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2D1BEBA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non-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codel</w:t>
            </w:r>
            <w:proofErr w:type="spellEnd"/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    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8E9334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498 (70.6%)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1FD1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728 (71.5%)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4866D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9DA15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215DAA5F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84B2089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codel</w:t>
            </w:r>
            <w:proofErr w:type="spellEnd"/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BDE8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169 (24.0%)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054BD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212 (20.8%)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3C678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5C84C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1FF850F3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5DB237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NA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28AA83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38 (5.4%)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C63533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78 (7.7%)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97B4E2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A71EF5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119E37DF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4463A6B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MGMT status, n (%)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3BE0E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0DDE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BEDAA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D67D9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1710FD7A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DD22A45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Methylated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AC851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477 (67.7%) 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7B80A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472 (46.4%)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04503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85C63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66297F27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1D8E33A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Unmethylated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91DA7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164 (23.3%)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781D5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376 (36.9%)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0A966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38DAA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  <w:tr w:rsidR="002E6BD4" w14:paraId="265819D0" w14:textId="77777777">
        <w:trPr>
          <w:trHeight w:val="429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FFDB73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   NA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92B44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64 (9.1%)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11AD80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170 (16.7%)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DDEE61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B2D5D1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-</w:t>
            </w:r>
          </w:p>
        </w:tc>
      </w:tr>
    </w:tbl>
    <w:p w14:paraId="1CE302BA" w14:textId="77777777" w:rsidR="002E6BD4" w:rsidRDefault="00000000">
      <w:pPr>
        <w:rPr>
          <w:sz w:val="18"/>
          <w:szCs w:val="18"/>
          <w:lang w:eastAsia="zh-CN"/>
        </w:rPr>
      </w:pPr>
      <w:r>
        <w:rPr>
          <w:rFonts w:hint="eastAsia"/>
          <w:sz w:val="18"/>
          <w:szCs w:val="18"/>
          <w:lang w:eastAsia="zh-CN"/>
        </w:rPr>
        <w:t>Abbreviations: TCGA, The Cancer Genome Atlas; CGGA, Chinese Glioma Genome Atlas; REMBRANDT, Repository for Molecular Brain Neoplasia Data; WHO, World Health Organization; IDH, Isocitrate Dehydrogenase; 1p19q, chromosome 1p/19q codeletion; MGMT, O-6-Methylguanine-DNA Methyltransferase; NA, not available; LQ, lower quartile; UQ, upper quartile.</w:t>
      </w:r>
    </w:p>
    <w:p w14:paraId="4BEC5BF5" w14:textId="77777777" w:rsidR="002E6BD4" w:rsidRDefault="002E6BD4">
      <w:pP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14:ligatures w14:val="none"/>
        </w:rPr>
      </w:pPr>
    </w:p>
    <w:p w14:paraId="45909D4C" w14:textId="0360C91D" w:rsidR="002E6BD4" w:rsidRDefault="00000000">
      <w: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14:ligatures w14:val="none"/>
        </w:rPr>
        <w:t xml:space="preserve">Table </w:t>
      </w:r>
      <w:r w:rsidR="00C411F7">
        <w:rPr>
          <w:rFonts w:ascii="Arial" w:hAnsi="Arial" w:cs="Arial" w:hint="eastAsia"/>
          <w:b/>
          <w:bCs/>
          <w:color w:val="000000"/>
          <w:kern w:val="0"/>
          <w:sz w:val="20"/>
          <w:szCs w:val="20"/>
          <w:lang w:eastAsia="zh-CN"/>
          <w14:ligatures w14:val="none"/>
        </w:rPr>
        <w:t>S</w:t>
      </w:r>
      <w: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14:ligatures w14:val="none"/>
        </w:rPr>
        <w:t xml:space="preserve">2: </w:t>
      </w:r>
      <w:r>
        <w:rPr>
          <w:rFonts w:ascii="Arial" w:eastAsia="Times New Roman" w:hAnsi="Arial" w:cs="Arial"/>
          <w:color w:val="000000"/>
          <w:kern w:val="0"/>
          <w:sz w:val="20"/>
          <w:szCs w:val="20"/>
          <w14:ligatures w14:val="none"/>
        </w:rPr>
        <w:t>Hazard Ratio</w:t>
      </w:r>
    </w:p>
    <w:tbl>
      <w:tblPr>
        <w:tblW w:w="9460" w:type="dxa"/>
        <w:tblLook w:val="04A0" w:firstRow="1" w:lastRow="0" w:firstColumn="1" w:lastColumn="0" w:noHBand="0" w:noVBand="1"/>
      </w:tblPr>
      <w:tblGrid>
        <w:gridCol w:w="3821"/>
        <w:gridCol w:w="1498"/>
        <w:gridCol w:w="1285"/>
        <w:gridCol w:w="1434"/>
        <w:gridCol w:w="1422"/>
      </w:tblGrid>
      <w:tr w:rsidR="002E6BD4" w14:paraId="58DDAD27" w14:textId="77777777">
        <w:trPr>
          <w:trHeight w:val="399"/>
        </w:trPr>
        <w:tc>
          <w:tcPr>
            <w:tcW w:w="3821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7EF3789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Variables</w:t>
            </w:r>
          </w:p>
        </w:tc>
        <w:tc>
          <w:tcPr>
            <w:tcW w:w="1498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0F32753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Hazard Ratio</w:t>
            </w:r>
          </w:p>
        </w:tc>
        <w:tc>
          <w:tcPr>
            <w:tcW w:w="128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1DC673E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kern w:val="0"/>
                <w:sz w:val="18"/>
                <w:szCs w:val="18"/>
                <w14:ligatures w14:val="none"/>
              </w:rPr>
              <w:t>p</w:t>
            </w:r>
          </w:p>
        </w:tc>
        <w:tc>
          <w:tcPr>
            <w:tcW w:w="285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615A1B7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95% Confidence Interval</w:t>
            </w:r>
          </w:p>
        </w:tc>
      </w:tr>
      <w:tr w:rsidR="002E6BD4" w14:paraId="1E0428C9" w14:textId="77777777">
        <w:trPr>
          <w:trHeight w:val="399"/>
        </w:trPr>
        <w:tc>
          <w:tcPr>
            <w:tcW w:w="3821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4B489F16" w14:textId="77777777" w:rsidR="002E6BD4" w:rsidRDefault="002E6B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498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</w:tcPr>
          <w:p w14:paraId="3C0BFABD" w14:textId="77777777" w:rsidR="002E6BD4" w:rsidRDefault="002E6B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28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</w:tcPr>
          <w:p w14:paraId="329F0625" w14:textId="77777777" w:rsidR="002E6BD4" w:rsidRDefault="002E6BD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9BB78F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Lower Bound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81D103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Upper Bound</w:t>
            </w:r>
          </w:p>
        </w:tc>
      </w:tr>
      <w:tr w:rsidR="002E6BD4" w14:paraId="65F011AA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209D64D6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Age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(v. young, &lt;48)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13239F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EE6728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9C3741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A48624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2406BA7E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45E2A3F7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middle age (48-64)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2B9023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1.690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E96B66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0.049035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6E0264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1.002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029F0C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2.900</w:t>
            </w:r>
          </w:p>
        </w:tc>
      </w:tr>
      <w:tr w:rsidR="002E6BD4" w14:paraId="599F224A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2D3018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elderly (&gt;64)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D9AC4A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5.304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5776D3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3.54E-08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1A5F7C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2.931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71F5F7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9.600</w:t>
            </w:r>
          </w:p>
        </w:tc>
      </w:tr>
      <w:tr w:rsidR="002E6BD4" w14:paraId="362CFB32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48F34F98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Gender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(v. male)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941447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7ECB00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E299664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C7B6DB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14FB6ACF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AD6E59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female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66F4D9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1.091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70033B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0.621516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DCC73D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0.772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7856EE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1.500</w:t>
            </w:r>
          </w:p>
        </w:tc>
      </w:tr>
      <w:tr w:rsidR="002E6BD4" w14:paraId="57522A42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0C3D3C1A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IDH status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(v. mutated)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4376E10" w14:textId="77777777" w:rsidR="002E6BD4" w:rsidRDefault="002E6BD4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D8633A0" w14:textId="77777777" w:rsidR="002E6BD4" w:rsidRDefault="002E6B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0777CD5" w14:textId="77777777" w:rsidR="002E6BD4" w:rsidRDefault="002E6B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2FCCD06" w14:textId="77777777" w:rsidR="002E6BD4" w:rsidRDefault="002E6B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</w:p>
        </w:tc>
      </w:tr>
      <w:tr w:rsidR="002E6BD4" w14:paraId="65D58B0C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062BFFF8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wt</w:t>
            </w:r>
            <w:proofErr w:type="spellEnd"/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107865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3.273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8B988C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0.019807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0C0231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1.207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60EEE3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8.900</w:t>
            </w:r>
          </w:p>
        </w:tc>
      </w:tr>
      <w:tr w:rsidR="002E6BD4" w14:paraId="2220B8BA" w14:textId="77777777">
        <w:trPr>
          <w:trHeight w:val="399"/>
        </w:trPr>
        <w:tc>
          <w:tcPr>
            <w:tcW w:w="38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4C443336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1p19q status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(v. </w:t>
            </w:r>
            <w:proofErr w:type="spellStart"/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codel</w:t>
            </w:r>
            <w:proofErr w:type="spellEnd"/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)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6F6D6F0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5448C27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06596384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2E4B845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5712F30D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5B771C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non-</w:t>
            </w:r>
            <w:proofErr w:type="spellStart"/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codel</w:t>
            </w:r>
            <w:proofErr w:type="spellEnd"/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BF5483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14.061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BE00DB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0.000067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D7A237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3.834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1AFF9E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51.600</w:t>
            </w:r>
          </w:p>
        </w:tc>
      </w:tr>
      <w:tr w:rsidR="002E6BD4" w14:paraId="7B851A72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0D03154A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MGMT status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(v. methylated)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A548103" w14:textId="77777777" w:rsidR="002E6BD4" w:rsidRDefault="002E6BD4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6E634B8" w14:textId="77777777" w:rsidR="002E6BD4" w:rsidRDefault="002E6B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8814E82" w14:textId="77777777" w:rsidR="002E6BD4" w:rsidRDefault="002E6B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3ADBEFF" w14:textId="77777777" w:rsidR="002E6BD4" w:rsidRDefault="002E6B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</w:p>
        </w:tc>
      </w:tr>
      <w:tr w:rsidR="002E6BD4" w14:paraId="4563F9B7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3C547123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Unmethylated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E8530F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1.186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6B3769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0.415519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DD9BEB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0.786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5778632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1.800</w:t>
            </w:r>
          </w:p>
        </w:tc>
      </w:tr>
      <w:tr w:rsidR="002E6BD4" w14:paraId="48B25503" w14:textId="77777777">
        <w:trPr>
          <w:trHeight w:val="399"/>
        </w:trPr>
        <w:tc>
          <w:tcPr>
            <w:tcW w:w="38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276FBB3F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WHO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(v. Oligodendroglioma, Grade 2)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046F2A9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37C1C05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1EFDA40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0389634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134B5AE8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7C743318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Oligodendroglioma, Grade 3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0D92C3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4.072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681DD4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0.018676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F128F1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1.264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609068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13.100</w:t>
            </w:r>
          </w:p>
        </w:tc>
      </w:tr>
      <w:tr w:rsidR="002E6BD4" w14:paraId="5913521E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4CEB3A2A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Astrocytoma, Grade 2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7234CD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0.186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047264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0.000883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49338C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0.069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EF6B1E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0.500</w:t>
            </w:r>
          </w:p>
        </w:tc>
      </w:tr>
      <w:tr w:rsidR="002E6BD4" w14:paraId="6DCAC13D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55421E17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Astrocytoma, Grade 3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489465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0.347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15CB70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0.029491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CE724B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0.134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A788D2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0.900</w:t>
            </w:r>
          </w:p>
        </w:tc>
      </w:tr>
      <w:tr w:rsidR="002E6BD4" w14:paraId="1F99B5A1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16643F58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Astrocytoma, Grade 4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EDEC1F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NA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2C35CD8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NA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BCDB4F0" w14:textId="77777777" w:rsidR="002E6BD4" w:rsidRDefault="002E6BD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DA35FAA" w14:textId="77777777" w:rsidR="002E6BD4" w:rsidRDefault="002E6B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</w:p>
        </w:tc>
      </w:tr>
      <w:tr w:rsidR="002E6BD4" w14:paraId="1E08093A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D9B628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Glioblastoma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92E001C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NA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4C71B6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NA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571E63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D9AFDD0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1AD4B79A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3556C8CB" w14:textId="77777777" w:rsidR="002E6BD4" w:rsidRDefault="000000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FOXO/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Tribbles</w:t>
            </w:r>
            <w:proofErr w:type="gramEnd"/>
            <w: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 xml:space="preserve"> status</w:t>
            </w: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 (v. else/else)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D61DB9A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E32843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3068FE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DCADED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2E6BD4" w14:paraId="6684FB16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6D945766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↑FOXO1/↓FOXO3/4/↑TRIBs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EE9D6B1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1.348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BDE413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0.32957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878604D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0.740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D133FD6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2.500</w:t>
            </w:r>
          </w:p>
        </w:tc>
      </w:tr>
      <w:tr w:rsidR="002E6BD4" w14:paraId="049F2332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16A16F0F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↑FOXO1/↓FOXO3/4/else</w:t>
            </w:r>
          </w:p>
        </w:tc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A2E53C9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0.951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E512ED7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0.876803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B7EF2B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0.506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032B6E5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1.800</w:t>
            </w:r>
          </w:p>
        </w:tc>
      </w:tr>
      <w:tr w:rsidR="002E6BD4" w14:paraId="0FF65BC5" w14:textId="77777777">
        <w:trPr>
          <w:trHeight w:val="399"/>
        </w:trPr>
        <w:tc>
          <w:tcPr>
            <w:tcW w:w="3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815EAE3" w14:textId="77777777" w:rsidR="002E6BD4" w:rsidRDefault="00000000">
            <w:pPr>
              <w:spacing w:after="0" w:line="240" w:lineRule="auto"/>
              <w:ind w:firstLineChars="200" w:firstLine="360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else/↑TRIBs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BE0E95F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0.985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E65B25B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0.948892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E784CE3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0.624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82A75CE" w14:textId="77777777" w:rsidR="002E6BD4" w:rsidRDefault="0000000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1.600</w:t>
            </w:r>
          </w:p>
        </w:tc>
      </w:tr>
    </w:tbl>
    <w:p w14:paraId="792B58D3" w14:textId="77777777" w:rsidR="002E6BD4" w:rsidRDefault="00000000">
      <w:pPr>
        <w:rPr>
          <w:sz w:val="18"/>
          <w:szCs w:val="18"/>
          <w:lang w:eastAsia="zh-CN"/>
        </w:rPr>
      </w:pPr>
      <w:r>
        <w:rPr>
          <w:rFonts w:hint="eastAsia"/>
          <w:sz w:val="18"/>
          <w:szCs w:val="18"/>
          <w:lang w:eastAsia="zh-CN"/>
        </w:rPr>
        <w:t xml:space="preserve">Abbreviations:  IDH, Isocitrate Dehydrogenase; 1p19q, chromosome 1p/19q codeletion; MGMT, O-6-Methylguanine-DNA Methyltransferase; WHO, World Health Organization; FOXO, </w:t>
      </w:r>
      <w:proofErr w:type="spellStart"/>
      <w:r>
        <w:rPr>
          <w:rFonts w:hint="eastAsia"/>
          <w:sz w:val="18"/>
          <w:szCs w:val="18"/>
          <w:lang w:eastAsia="zh-CN"/>
        </w:rPr>
        <w:t>Forkhead</w:t>
      </w:r>
      <w:proofErr w:type="spellEnd"/>
      <w:r>
        <w:rPr>
          <w:rFonts w:hint="eastAsia"/>
          <w:sz w:val="18"/>
          <w:szCs w:val="18"/>
          <w:lang w:eastAsia="zh-CN"/>
        </w:rPr>
        <w:t xml:space="preserve"> Box O; TRIBs, Tribbles; NA, not available.</w:t>
      </w:r>
    </w:p>
    <w:p w14:paraId="0EFB82B4" w14:textId="77777777" w:rsidR="002E6BD4" w:rsidRDefault="00000000">
      <w:pPr>
        <w:pStyle w:val="TSP52figure"/>
      </w:pPr>
      <w:r>
        <w:rPr>
          <w:noProof/>
        </w:rPr>
        <w:lastRenderedPageBreak/>
        <w:drawing>
          <wp:inline distT="0" distB="0" distL="0" distR="0" wp14:anchorId="4F54CE3C" wp14:editId="0378B848">
            <wp:extent cx="5859145" cy="6403975"/>
            <wp:effectExtent l="0" t="0" r="8255" b="0"/>
            <wp:docPr id="35442618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426180" name="Imagem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9679" cy="640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1E42B" w14:textId="33100E04" w:rsidR="002E6BD4" w:rsidRDefault="00000000">
      <w:pPr>
        <w:spacing w:line="240" w:lineRule="auto"/>
        <w:ind w:left="720"/>
        <w:rPr>
          <w:rFonts w:ascii="Minion Pro" w:eastAsia="宋体" w:hAnsi="Minion Pro" w:cstheme="minorHAnsi"/>
          <w:color w:val="000000" w:themeColor="text1"/>
          <w:sz w:val="22"/>
          <w:szCs w:val="22"/>
          <w:highlight w:val="yellow"/>
          <w:lang w:eastAsia="zh-CN"/>
        </w:rPr>
      </w:pP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 xml:space="preserve">Supplementary Figure </w:t>
      </w:r>
      <w:r w:rsidR="00C411F7">
        <w:rPr>
          <w:rFonts w:ascii="Minion Pro" w:hAnsi="Minion Pro" w:cstheme="minorHAnsi" w:hint="eastAsia"/>
          <w:b/>
          <w:bCs/>
          <w:color w:val="000000" w:themeColor="text1"/>
          <w:sz w:val="22"/>
          <w:szCs w:val="22"/>
          <w:lang w:eastAsia="zh-CN"/>
        </w:rPr>
        <w:t>S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1: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 xml:space="preserve"> High FOXO1, low FOXO3/FOXO4, and elevated TRIB1/2/3 mRNA levels form a molecular signature predictive of clinical outcomes.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A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Kaplan-Meier plot of all possible combinations of low and high levels of FOXOs for TCGA glioma samples. Median value was set as the cut-off Profiles with worse survival are highlighted in red.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B-E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Kaplan-Meier plots of FOXO for CGGA glioma samples. The lower quartile, in blue, and the upper quartile, in red, were established as the cut-off for low and high expression levels, respectively.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B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FOXO1;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C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FOXO4;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D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FOXO3;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E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FOXO6.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F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Kaplan-Meier plot of all possible combinations of low and high levels of Tribbles levels for TCGA glioma samples. Median value was set as the cut-off. Profile with worse survival is highlighted in red.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G-I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Kaplan-Meier plots of Tribbles for CGGA glioma samples. The lower quartile, in blue, and the upper quartile, in red, were established as the cut-off for low and high expression levels, respectively.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G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TRIB1;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H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TRIB2;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I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TRIB3.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J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Kaplan-Meier plot of a combination of high levels of FOXO1 and low levels of FOXO3/4 plus high levels of Tribbles for CGGA glioma samples. The median value was set as the cut-off. “Else” means every other possible combination of expressions than the stated in comparison. High FOXO1 and low FOXO3/4 mRNA levels combined with high levels of TRIB1/2/3 (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↑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FOXO1/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↓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FOXO3/4/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↑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TRIBs) are represented in pink. All p-values refer to log-rank test.</w:t>
      </w:r>
      <w:r>
        <w:rPr>
          <w:rFonts w:ascii="Minion Pro" w:eastAsia="宋体" w:hAnsi="Minion Pro" w:cstheme="minorHAnsi"/>
          <w:color w:val="000000" w:themeColor="text1"/>
          <w:sz w:val="22"/>
          <w:szCs w:val="22"/>
          <w:lang w:eastAsia="zh-CN"/>
        </w:rPr>
        <w:t xml:space="preserve"> 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Abbreviations: TCGA, The Cancer Genome Atlas; CGGA, Chinese Glioma Genome Atlas; FOXO,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O; FOXO1,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O1; FOXO3,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O3; FOXO4,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O4; FOXO6,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lastRenderedPageBreak/>
        <w:t xml:space="preserve">box O6; TRIBs, Tribbles; TRIB1,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Tribbles</w:t>
      </w:r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r>
        <w:rPr>
          <w:sz w:val="22"/>
          <w:szCs w:val="22"/>
        </w:rPr>
        <w:t>homolog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1; TRIB2,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Tribbles</w:t>
      </w:r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r>
        <w:rPr>
          <w:sz w:val="22"/>
          <w:szCs w:val="22"/>
        </w:rPr>
        <w:t>homolog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2; TRIB3,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Tribbles</w:t>
      </w:r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r>
        <w:rPr>
          <w:sz w:val="22"/>
          <w:szCs w:val="22"/>
        </w:rPr>
        <w:t>homolog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3; GB, glioblastoma; mRNA, messenger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RNA;OS</w:t>
      </w:r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, overall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survival .</w:t>
      </w:r>
      <w:proofErr w:type="gramEnd"/>
    </w:p>
    <w:p w14:paraId="4C2B28FA" w14:textId="77777777" w:rsidR="002E6BD4" w:rsidRDefault="00000000">
      <w:pPr>
        <w:spacing w:line="240" w:lineRule="auto"/>
        <w:jc w:val="center"/>
        <w:rPr>
          <w:rFonts w:ascii="Minion Pro" w:eastAsia="Times New Roman" w:hAnsi="Minion Pro" w:cstheme="minorHAnsi"/>
          <w:color w:val="000000" w:themeColor="text1"/>
          <w:sz w:val="22"/>
          <w:szCs w:val="22"/>
        </w:rPr>
      </w:pPr>
      <w:r>
        <w:rPr>
          <w:rFonts w:ascii="Minion Pro" w:eastAsia="Times New Roman" w:hAnsi="Minion Pro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49424586" wp14:editId="0E71F555">
            <wp:extent cx="2304415" cy="1531620"/>
            <wp:effectExtent l="0" t="0" r="635" b="0"/>
            <wp:docPr id="2000000088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000088" name="Imagem 5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1531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CFD31E" w14:textId="09F676F0" w:rsidR="002E6BD4" w:rsidRDefault="00000000">
      <w:pPr>
        <w:spacing w:line="240" w:lineRule="auto"/>
        <w:rPr>
          <w:rFonts w:ascii="Minion Pro" w:eastAsia="Times New Roman" w:hAnsi="Minion Pro" w:cstheme="minorHAnsi"/>
          <w:color w:val="000000" w:themeColor="text1"/>
          <w:sz w:val="22"/>
          <w:szCs w:val="22"/>
          <w:highlight w:val="yellow"/>
        </w:rPr>
      </w:pP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 xml:space="preserve">Supplementary Figure </w:t>
      </w:r>
      <w:r w:rsidR="00C411F7">
        <w:rPr>
          <w:rFonts w:ascii="Minion Pro" w:hAnsi="Minion Pro" w:cstheme="minorHAnsi" w:hint="eastAsia"/>
          <w:b/>
          <w:bCs/>
          <w:color w:val="000000" w:themeColor="text1"/>
          <w:sz w:val="22"/>
          <w:szCs w:val="22"/>
          <w:lang w:eastAsia="zh-CN"/>
        </w:rPr>
        <w:t>S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2: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 xml:space="preserve"> Kaplan-Meier plot of the different types of tumors for TCGA glioma samples. p-value refers to log-rank test. </w:t>
      </w:r>
      <w:r>
        <w:rPr>
          <w:rFonts w:ascii="Minion Pro" w:eastAsia="Times New Roman" w:hAnsi="Minion Pro" w:cstheme="minorHAnsi" w:hint="eastAsia"/>
          <w:color w:val="000000" w:themeColor="text1"/>
          <w:sz w:val="22"/>
          <w:szCs w:val="22"/>
        </w:rPr>
        <w:t>Abbreviations: TCGA, The Cancer Genome Atlas; GB, glioblastoma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;</w:t>
      </w:r>
      <w:r>
        <w:rPr>
          <w:rFonts w:ascii="Minion Pro" w:eastAsia="宋体" w:hAnsi="Minion Pro" w:cstheme="minorHAnsi"/>
          <w:color w:val="000000" w:themeColor="text1"/>
          <w:sz w:val="22"/>
          <w:szCs w:val="22"/>
          <w:lang w:eastAsia="zh-CN"/>
        </w:rPr>
        <w:t xml:space="preserve"> </w:t>
      </w:r>
      <w:proofErr w:type="spellStart"/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OS,Overall</w:t>
      </w:r>
      <w:proofErr w:type="spellEnd"/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proofErr w:type="spellStart"/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Survival;WHO</w:t>
      </w:r>
      <w:proofErr w:type="spellEnd"/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, World Health Organization</w:t>
      </w:r>
      <w:r>
        <w:rPr>
          <w:rFonts w:ascii="Minion Pro" w:eastAsia="Times New Roman" w:hAnsi="Minion Pro" w:cstheme="minorHAnsi" w:hint="eastAsia"/>
          <w:color w:val="000000" w:themeColor="text1"/>
          <w:sz w:val="22"/>
          <w:szCs w:val="22"/>
        </w:rPr>
        <w:t>.</w:t>
      </w:r>
    </w:p>
    <w:p w14:paraId="75E2E6A2" w14:textId="77777777" w:rsidR="002E6BD4" w:rsidRDefault="00000000">
      <w:pPr>
        <w:pStyle w:val="TSP52figure"/>
      </w:pPr>
      <w:r>
        <w:rPr>
          <w:noProof/>
        </w:rPr>
        <w:drawing>
          <wp:inline distT="0" distB="0" distL="0" distR="0" wp14:anchorId="44DD7494" wp14:editId="7ECE1C2A">
            <wp:extent cx="4468495" cy="1987550"/>
            <wp:effectExtent l="0" t="0" r="8255" b="0"/>
            <wp:docPr id="368870073" name="Imagem 58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870073" name="Imagem 58" descr="图形用户界面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8495" cy="198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B6D2A9" w14:textId="4F3D939A" w:rsidR="002E6BD4" w:rsidRDefault="00000000">
      <w:pPr>
        <w:spacing w:line="240" w:lineRule="auto"/>
        <w:rPr>
          <w:rFonts w:ascii="Minion Pro" w:eastAsia="宋体" w:hAnsi="Minion Pro" w:cstheme="minorHAnsi"/>
          <w:color w:val="000000" w:themeColor="text1"/>
          <w:sz w:val="22"/>
          <w:szCs w:val="22"/>
          <w:highlight w:val="yellow"/>
          <w:lang w:eastAsia="zh-CN"/>
        </w:rPr>
      </w:pP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 xml:space="preserve">Supplementary Figure </w:t>
      </w:r>
      <w:r w:rsidR="00C411F7">
        <w:rPr>
          <w:rFonts w:ascii="Minion Pro" w:hAnsi="Minion Pro" w:cstheme="minorHAnsi" w:hint="eastAsia"/>
          <w:b/>
          <w:bCs/>
          <w:color w:val="000000" w:themeColor="text1"/>
          <w:sz w:val="22"/>
          <w:szCs w:val="22"/>
          <w:lang w:eastAsia="zh-CN"/>
        </w:rPr>
        <w:t>S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3: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 xml:space="preserve">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A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Kaplan-Meier plot of a combination of FOXOs and Tribbles levels in TCGA GB samples. (</w:t>
      </w:r>
      <w:r>
        <w:rPr>
          <w:rFonts w:ascii="Minion Pro" w:eastAsia="Times New Roman" w:hAnsi="Minion Pro" w:cstheme="minorHAnsi"/>
          <w:b/>
          <w:bCs/>
          <w:color w:val="000000" w:themeColor="text1"/>
          <w:sz w:val="22"/>
          <w:szCs w:val="22"/>
        </w:rPr>
        <w:t>B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) Kaplan-Meier plot of a combination of FOXOs and Tribbles levels in TCGA grade 4 astrocytoma samples. Subgroups with high FOXO1 and low FOXO3/4 mRNA levels (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↑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FOXO1/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↓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FOXO3/4/else), high levels of TRIB1/2/3 (else/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↑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TRIBs), or both (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↑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FOXO1/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↓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FOXO3/4/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↑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 xml:space="preserve">TRIBs) represented together in pink. </w:t>
      </w:r>
      <w:r>
        <w:rPr>
          <w:rFonts w:ascii="Minion Pro" w:eastAsia="Times New Roman" w:hAnsi="Minion Pro" w:cs="Minion Pro"/>
          <w:color w:val="000000" w:themeColor="text1"/>
          <w:sz w:val="22"/>
          <w:szCs w:val="22"/>
        </w:rPr>
        <w:t>“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>Else</w:t>
      </w:r>
      <w:r>
        <w:rPr>
          <w:rFonts w:ascii="Minion Pro" w:eastAsia="Times New Roman" w:hAnsi="Minion Pro" w:cs="Minion Pro"/>
          <w:color w:val="000000" w:themeColor="text1"/>
          <w:sz w:val="22"/>
          <w:szCs w:val="22"/>
        </w:rPr>
        <w:t>”</w:t>
      </w:r>
      <w:r>
        <w:rPr>
          <w:rFonts w:ascii="Minion Pro" w:eastAsia="Times New Roman" w:hAnsi="Minion Pro" w:cstheme="minorHAnsi"/>
          <w:color w:val="000000" w:themeColor="text1"/>
          <w:sz w:val="22"/>
          <w:szCs w:val="22"/>
        </w:rPr>
        <w:t xml:space="preserve"> means every other possible combination of expressions than the stated in comparison. All p-values refer to log-rank test. 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Abbreviations: TCGA, The Cancer Genome Atlas; GB, glioblastoma; FOXO,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O; FOXO1,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O1; FOXO3,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O3; FOXO4, </w:t>
      </w:r>
      <w:proofErr w:type="spell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Forkhead</w:t>
      </w:r>
      <w:proofErr w:type="spell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box O4; TRIBs, Tribbles; TRIB1,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Tribbles</w:t>
      </w:r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r>
        <w:rPr>
          <w:sz w:val="22"/>
          <w:szCs w:val="22"/>
        </w:rPr>
        <w:t>homolog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1; TRIB2,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Tribbles</w:t>
      </w:r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r>
        <w:rPr>
          <w:sz w:val="22"/>
          <w:szCs w:val="22"/>
        </w:rPr>
        <w:t>homolog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2; TRIB3, </w:t>
      </w:r>
      <w:proofErr w:type="gramStart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>Tribbles</w:t>
      </w:r>
      <w:proofErr w:type="gramEnd"/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</w:t>
      </w:r>
      <w:r>
        <w:rPr>
          <w:sz w:val="22"/>
          <w:szCs w:val="22"/>
        </w:rPr>
        <w:t>homolog</w:t>
      </w:r>
      <w:r>
        <w:rPr>
          <w:rFonts w:ascii="Minion Pro" w:eastAsia="宋体" w:hAnsi="Minion Pro" w:cstheme="minorHAnsi" w:hint="eastAsia"/>
          <w:color w:val="000000" w:themeColor="text1"/>
          <w:sz w:val="22"/>
          <w:szCs w:val="22"/>
          <w:lang w:eastAsia="zh-CN"/>
        </w:rPr>
        <w:t xml:space="preserve"> 3; mRNA, messenger RNA.</w:t>
      </w:r>
    </w:p>
    <w:p w14:paraId="2CBC4FF9" w14:textId="77777777" w:rsidR="002E6BD4" w:rsidRDefault="002E6BD4">
      <w:pPr>
        <w:spacing w:line="240" w:lineRule="auto"/>
        <w:ind w:left="720"/>
        <w:rPr>
          <w:rFonts w:ascii="Minion Pro" w:hAnsi="Minion Pro" w:cstheme="minorHAnsi"/>
          <w:b/>
          <w:color w:val="101010"/>
          <w:sz w:val="22"/>
          <w:szCs w:val="22"/>
          <w:highlight w:val="white"/>
          <w:lang w:eastAsia="zh-CN"/>
        </w:rPr>
      </w:pPr>
    </w:p>
    <w:sectPr w:rsidR="002E6BD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2E43E4" w14:textId="77777777" w:rsidR="00181438" w:rsidRDefault="00181438">
      <w:pPr>
        <w:spacing w:line="240" w:lineRule="auto"/>
      </w:pPr>
      <w:r>
        <w:separator/>
      </w:r>
    </w:p>
  </w:endnote>
  <w:endnote w:type="continuationSeparator" w:id="0">
    <w:p w14:paraId="227AB063" w14:textId="77777777" w:rsidR="00181438" w:rsidRDefault="0018143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ptos Narrow">
    <w:altName w:val="Segoe UI Variable Display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9F3265" w14:textId="77777777" w:rsidR="00181438" w:rsidRDefault="00181438">
      <w:pPr>
        <w:spacing w:after="0"/>
      </w:pPr>
      <w:r>
        <w:separator/>
      </w:r>
    </w:p>
  </w:footnote>
  <w:footnote w:type="continuationSeparator" w:id="0">
    <w:p w14:paraId="08B27D84" w14:textId="77777777" w:rsidR="00181438" w:rsidRDefault="00181438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74E6"/>
    <w:rsid w:val="0008317D"/>
    <w:rsid w:val="000E2A83"/>
    <w:rsid w:val="00181438"/>
    <w:rsid w:val="00181C1B"/>
    <w:rsid w:val="001F391F"/>
    <w:rsid w:val="00205B8E"/>
    <w:rsid w:val="002E6BD4"/>
    <w:rsid w:val="00307E1B"/>
    <w:rsid w:val="00395D7A"/>
    <w:rsid w:val="004B6FAA"/>
    <w:rsid w:val="00525C97"/>
    <w:rsid w:val="00597E5B"/>
    <w:rsid w:val="005F5C7C"/>
    <w:rsid w:val="00606690"/>
    <w:rsid w:val="00611286"/>
    <w:rsid w:val="00644901"/>
    <w:rsid w:val="006501FE"/>
    <w:rsid w:val="006C361B"/>
    <w:rsid w:val="0072370E"/>
    <w:rsid w:val="00762CA0"/>
    <w:rsid w:val="00774DA5"/>
    <w:rsid w:val="007773AA"/>
    <w:rsid w:val="007C1705"/>
    <w:rsid w:val="008973F2"/>
    <w:rsid w:val="009916D9"/>
    <w:rsid w:val="00C411F7"/>
    <w:rsid w:val="00C84B5B"/>
    <w:rsid w:val="00CB52B2"/>
    <w:rsid w:val="00E174E6"/>
    <w:rsid w:val="00E53E60"/>
    <w:rsid w:val="00E726F0"/>
    <w:rsid w:val="00EC771D"/>
    <w:rsid w:val="00EE11BE"/>
    <w:rsid w:val="00EF03B9"/>
    <w:rsid w:val="00F3642B"/>
    <w:rsid w:val="00FD7976"/>
    <w:rsid w:val="00FF2E6E"/>
    <w:rsid w:val="07B73EB6"/>
    <w:rsid w:val="15185CA7"/>
    <w:rsid w:val="27C70F4E"/>
    <w:rsid w:val="34D57E3D"/>
    <w:rsid w:val="37710CEA"/>
    <w:rsid w:val="6B1D1948"/>
    <w:rsid w:val="6FD4415A"/>
    <w:rsid w:val="733D55EC"/>
    <w:rsid w:val="74521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9433AF6"/>
  <w15:docId w15:val="{1741E66E-BF47-4755-90F4-46DFD7BE0B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78" w:lineRule="auto"/>
    </w:pPr>
    <w:rPr>
      <w:rFonts w:asciiTheme="minorHAnsi" w:eastAsiaTheme="minorEastAsia" w:hAnsiTheme="minorHAnsi" w:cstheme="minorBidi"/>
      <w:kern w:val="2"/>
      <w:sz w:val="24"/>
      <w:szCs w:val="24"/>
      <w:lang w:eastAsia="en-US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qFormat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pPr>
      <w:spacing w:line="240" w:lineRule="auto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680"/>
        <w:tab w:val="right" w:pos="9360"/>
      </w:tabs>
      <w:spacing w:after="0" w:line="240" w:lineRule="auto"/>
    </w:p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eastAsiaTheme="majorEastAsia" w:cstheme="majorBidi"/>
      <w:i/>
      <w:iCs/>
      <w:color w:val="262626" w:themeColor="text1" w:themeTint="D9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eastAsiaTheme="majorEastAsia" w:cstheme="majorBidi"/>
      <w:color w:val="262626" w:themeColor="text1" w:themeTint="D9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nfasisintenso1">
    <w:name w:val="Énfasis intenso1"/>
    <w:basedOn w:val="DefaultParagraphFont"/>
    <w:uiPriority w:val="21"/>
    <w:qFormat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i/>
      <w:iCs/>
      <w:color w:val="0F4761" w:themeColor="accent1" w:themeShade="BF"/>
    </w:rPr>
  </w:style>
  <w:style w:type="character" w:customStyle="1" w:styleId="Referenciaintensa1">
    <w:name w:val="Referencia intensa1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paragraph" w:customStyle="1" w:styleId="TSP52figure">
    <w:name w:val="TSP_5.2_figure"/>
    <w:qFormat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customStyle="1" w:styleId="Reviso1">
    <w:name w:val="Revisão1"/>
    <w:hidden/>
    <w:uiPriority w:val="99"/>
    <w:unhideWhenUsed/>
    <w:qFormat/>
    <w:rPr>
      <w:rFonts w:asciiTheme="minorHAnsi" w:eastAsiaTheme="minorEastAsia" w:hAnsiTheme="minorHAnsi" w:cstheme="minorBidi"/>
      <w:kern w:val="2"/>
      <w:sz w:val="24"/>
      <w:szCs w:val="24"/>
      <w:lang w:eastAsia="en-US"/>
      <w14:ligatures w14:val="standardContextual"/>
    </w:rPr>
  </w:style>
  <w:style w:type="paragraph" w:customStyle="1" w:styleId="Revision1">
    <w:name w:val="Revision1"/>
    <w:hidden/>
    <w:uiPriority w:val="99"/>
    <w:unhideWhenUsed/>
    <w:qFormat/>
    <w:rPr>
      <w:rFonts w:asciiTheme="minorHAnsi" w:eastAsiaTheme="minorEastAsia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rFonts w:asciiTheme="minorHAnsi" w:eastAsiaTheme="minorEastAsia" w:hAnsiTheme="minorHAnsi" w:cstheme="minorBidi"/>
      <w:b/>
      <w:bCs/>
      <w:kern w:val="2"/>
      <w:sz w:val="24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3822C4-E4FA-45BA-9674-2D3D84FC66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905</Words>
  <Characters>5163</Characters>
  <Application>Microsoft Office Word</Application>
  <DocSecurity>0</DocSecurity>
  <Lines>43</Lines>
  <Paragraphs>12</Paragraphs>
  <ScaleCrop>false</ScaleCrop>
  <Company>CSIC</Company>
  <LinksUpToDate>false</LinksUpToDate>
  <CharactersWithSpaces>6056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BRUNO FILIPE DA SILVA SANTOS</dc:creator>
  <cp:lastModifiedBy>Production Team</cp:lastModifiedBy>
  <cp:revision>3</cp:revision>
  <dcterms:created xsi:type="dcterms:W3CDTF">2026-08-24T08:28:00Z</dcterms:created>
  <dcterms:modified xsi:type="dcterms:W3CDTF">2026-08-25T03:44:00Z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1033-12.1.0.28032</vt:lpwstr>
  </property>
  <property fmtid="{D5CDD505-2E9C-101B-9397-08002B2CF9AE}" pid="3" name="ICV">
    <vt:lpwstr>6227A4303CB94B4E9898235451C8F452_13</vt:lpwstr>
  </property>
  <property fmtid="{D5CDD505-2E9C-101B-9397-08002B2CF9AE}" pid="4" name="KSOTemplateDocerSaveRecord">
    <vt:lpwstr>eyJoZGlkIjoiMWIxOWY5NjA2OGNlNjNmNGM0OGEyMzcyNDYwMmIzMTYiLCJ1c2VySWQiOiIxMzc0NDEyNzUyODEifQ==</vt:lpwstr>
  </property>
</Properties>
</file>