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51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59"/>
        <w:gridCol w:w="587"/>
        <w:gridCol w:w="9443"/>
        <w:gridCol w:w="1872"/>
        <w:gridCol w:w="1630"/>
      </w:tblGrid>
      <w:tr w14:paraId="1EE0A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 w:hRule="atLeast"/>
          <w:tblHeader/>
        </w:trPr>
        <w:tc>
          <w:tcPr>
            <w:tcW w:w="1667" w:type="dxa"/>
            <w:tcBorders>
              <w:top w:val="double" w:color="000000" w:sz="4" w:space="0"/>
              <w:left w:val="single" w:color="000000" w:sz="4" w:space="0"/>
              <w:bottom w:val="double" w:color="FFFFCC" w:sz="2" w:space="0"/>
              <w:right w:val="single" w:color="000000" w:sz="4" w:space="0"/>
            </w:tcBorders>
            <w:shd w:val="clear" w:color="auto" w:fill="63639A"/>
            <w:vAlign w:val="top"/>
          </w:tcPr>
          <w:p w14:paraId="7CF21474">
            <w:pPr>
              <w:pStyle w:val="7"/>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color="000000" w:sz="4" w:space="0"/>
              <w:left w:val="single" w:color="000000" w:sz="4" w:space="0"/>
              <w:bottom w:val="double" w:color="FFFFCC" w:sz="2" w:space="0"/>
              <w:right w:val="single" w:color="000000" w:sz="4" w:space="0"/>
            </w:tcBorders>
            <w:shd w:val="clear" w:color="auto" w:fill="63639A"/>
            <w:vAlign w:val="top"/>
          </w:tcPr>
          <w:p w14:paraId="6E07AE6F">
            <w:pPr>
              <w:pStyle w:val="7"/>
              <w:rPr>
                <w:rFonts w:hint="default" w:ascii="Arial" w:hAnsi="Arial" w:eastAsia="宋体" w:cs="Arial"/>
                <w:b/>
                <w:bCs/>
                <w:color w:val="FFFFFF"/>
                <w:sz w:val="18"/>
                <w:szCs w:val="18"/>
                <w:lang w:val="en-US" w:eastAsia="zh-CN"/>
              </w:rPr>
            </w:pPr>
            <w:r>
              <w:rPr>
                <w:rFonts w:ascii="Arial" w:hAnsi="Arial" w:cs="Arial"/>
                <w:b/>
                <w:bCs/>
                <w:color w:val="FFFFFF"/>
                <w:sz w:val="18"/>
                <w:szCs w:val="18"/>
              </w:rPr>
              <w:t xml:space="preserve">Item </w:t>
            </w:r>
            <w:r>
              <w:rPr>
                <w:rFonts w:hint="eastAsia" w:ascii="Arial" w:hAnsi="Arial" w:eastAsia="宋体" w:cs="Arial"/>
                <w:b/>
                <w:bCs/>
                <w:color w:val="FFFFFF"/>
                <w:sz w:val="18"/>
                <w:szCs w:val="18"/>
                <w:lang w:val="en-US" w:eastAsia="zh-CN"/>
              </w:rPr>
              <w:t>No</w:t>
            </w:r>
          </w:p>
        </w:tc>
        <w:tc>
          <w:tcPr>
            <w:tcW w:w="9647" w:type="dxa"/>
            <w:tcBorders>
              <w:top w:val="double" w:color="000000" w:sz="4" w:space="0"/>
              <w:left w:val="single" w:color="000000" w:sz="4" w:space="0"/>
              <w:bottom w:val="double" w:color="000000" w:sz="4" w:space="0"/>
              <w:right w:val="single" w:color="000000" w:sz="4" w:space="0"/>
            </w:tcBorders>
            <w:shd w:val="clear" w:color="auto" w:fill="63639A"/>
            <w:vAlign w:val="top"/>
          </w:tcPr>
          <w:p w14:paraId="37BBC1C0">
            <w:pPr>
              <w:pStyle w:val="7"/>
              <w:rPr>
                <w:rFonts w:ascii="Arial" w:hAnsi="Arial" w:cs="Arial"/>
                <w:color w:val="FFFFFF"/>
                <w:sz w:val="18"/>
                <w:szCs w:val="18"/>
              </w:rPr>
            </w:pPr>
            <w:r>
              <w:rPr>
                <w:rFonts w:ascii="Arial" w:hAnsi="Arial" w:cs="Arial"/>
                <w:b/>
                <w:bCs/>
                <w:color w:val="FFFFFF"/>
                <w:sz w:val="18"/>
                <w:szCs w:val="18"/>
              </w:rPr>
              <w:t xml:space="preserve">Checklist item </w:t>
            </w:r>
          </w:p>
        </w:tc>
        <w:tc>
          <w:tcPr>
            <w:tcW w:w="1890" w:type="dxa"/>
            <w:tcBorders>
              <w:top w:val="double" w:color="000000" w:sz="4" w:space="0"/>
              <w:left w:val="single" w:color="000000" w:sz="4" w:space="0"/>
              <w:bottom w:val="double" w:color="000000" w:sz="4" w:space="0"/>
              <w:right w:val="single" w:color="000000" w:sz="4" w:space="0"/>
            </w:tcBorders>
            <w:shd w:val="clear" w:color="auto" w:fill="63639A"/>
            <w:vAlign w:val="top"/>
          </w:tcPr>
          <w:p w14:paraId="3904AC1B">
            <w:pPr>
              <w:pStyle w:val="7"/>
              <w:rPr>
                <w:rFonts w:ascii="Arial" w:hAnsi="Arial" w:cs="Arial"/>
                <w:color w:val="FFFFFF"/>
                <w:sz w:val="16"/>
                <w:szCs w:val="16"/>
              </w:rPr>
            </w:pPr>
            <w:r>
              <w:rPr>
                <w:rFonts w:hint="eastAsia" w:ascii="Arial" w:hAnsi="Arial" w:cs="Arial"/>
                <w:b/>
                <w:bCs/>
                <w:color w:val="FFFFFF"/>
                <w:sz w:val="16"/>
                <w:szCs w:val="16"/>
              </w:rPr>
              <w:t>Reported on Page Number/Line Number</w:t>
            </w:r>
            <w:r>
              <w:rPr>
                <w:rFonts w:ascii="Arial" w:hAnsi="Arial" w:cs="Arial"/>
                <w:b/>
                <w:bCs/>
                <w:color w:val="FFFFFF"/>
                <w:sz w:val="16"/>
                <w:szCs w:val="16"/>
              </w:rPr>
              <w:t xml:space="preserve"> </w:t>
            </w:r>
          </w:p>
        </w:tc>
        <w:tc>
          <w:tcPr>
            <w:tcW w:w="1400" w:type="dxa"/>
            <w:tcBorders>
              <w:top w:val="double" w:color="000000" w:sz="4" w:space="0"/>
              <w:left w:val="single" w:color="000000" w:sz="4" w:space="0"/>
              <w:bottom w:val="double" w:color="000000" w:sz="4" w:space="0"/>
              <w:right w:val="single" w:color="000000" w:sz="4" w:space="0"/>
            </w:tcBorders>
            <w:shd w:val="clear" w:color="auto" w:fill="63639A"/>
            <w:vAlign w:val="top"/>
          </w:tcPr>
          <w:p w14:paraId="4A1A55FF">
            <w:pPr>
              <w:pStyle w:val="7"/>
              <w:rPr>
                <w:rFonts w:ascii="Arial" w:hAnsi="Arial" w:cs="Arial"/>
                <w:b/>
                <w:bCs/>
                <w:color w:val="FFFFFF"/>
                <w:sz w:val="16"/>
                <w:szCs w:val="16"/>
              </w:rPr>
            </w:pPr>
            <w:r>
              <w:rPr>
                <w:rFonts w:hint="default" w:ascii="Arial" w:hAnsi="Arial" w:cs="Arial"/>
                <w:b/>
                <w:bCs/>
                <w:color w:val="FFFFFF"/>
                <w:sz w:val="16"/>
                <w:szCs w:val="16"/>
              </w:rPr>
              <w:t>Reported on Section/Paragraph</w:t>
            </w:r>
          </w:p>
        </w:tc>
      </w:tr>
      <w:tr w14:paraId="41FC7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1901" w:type="dxa"/>
            <w:gridSpan w:val="3"/>
            <w:tcBorders>
              <w:top w:val="double" w:color="000000" w:sz="4" w:space="0"/>
              <w:left w:val="single" w:color="000000" w:sz="4" w:space="0"/>
              <w:bottom w:val="single" w:color="000000" w:sz="4" w:space="0"/>
              <w:right w:val="single" w:color="000000" w:sz="4" w:space="0"/>
            </w:tcBorders>
            <w:shd w:val="clear" w:color="auto" w:fill="FFFFCC"/>
            <w:vAlign w:val="top"/>
          </w:tcPr>
          <w:p w14:paraId="7CEE1A7C">
            <w:pPr>
              <w:pStyle w:val="7"/>
              <w:rPr>
                <w:rFonts w:ascii="Arial" w:hAnsi="Arial" w:cs="Arial"/>
                <w:sz w:val="18"/>
                <w:szCs w:val="18"/>
              </w:rPr>
            </w:pPr>
            <w:r>
              <w:rPr>
                <w:rFonts w:ascii="Arial" w:hAnsi="Arial" w:cs="Arial"/>
                <w:b/>
                <w:bCs/>
                <w:sz w:val="18"/>
                <w:szCs w:val="18"/>
              </w:rPr>
              <w:t xml:space="preserve">TITLE </w:t>
            </w:r>
          </w:p>
        </w:tc>
        <w:tc>
          <w:tcPr>
            <w:tcW w:w="1890" w:type="dxa"/>
            <w:tcBorders>
              <w:top w:val="double" w:color="000000" w:sz="4" w:space="0"/>
              <w:left w:val="single" w:color="000000" w:sz="4" w:space="0"/>
              <w:bottom w:val="single" w:color="000000" w:sz="4" w:space="0"/>
              <w:right w:val="single" w:color="000000" w:sz="4" w:space="0"/>
            </w:tcBorders>
            <w:shd w:val="clear" w:color="auto" w:fill="FFFFCC"/>
            <w:vAlign w:val="top"/>
          </w:tcPr>
          <w:p w14:paraId="557AF5F1">
            <w:pPr>
              <w:pStyle w:val="7"/>
              <w:jc w:val="right"/>
              <w:rPr>
                <w:rFonts w:ascii="Arial" w:hAnsi="Arial" w:cs="Arial"/>
                <w:color w:val="auto"/>
                <w:sz w:val="18"/>
                <w:szCs w:val="18"/>
              </w:rPr>
            </w:pPr>
          </w:p>
        </w:tc>
        <w:tc>
          <w:tcPr>
            <w:tcW w:w="1400" w:type="dxa"/>
            <w:tcBorders>
              <w:top w:val="double" w:color="000000" w:sz="4" w:space="0"/>
              <w:left w:val="single" w:color="000000" w:sz="4" w:space="0"/>
              <w:bottom w:val="single" w:color="000000" w:sz="4" w:space="0"/>
              <w:right w:val="single" w:color="000000" w:sz="4" w:space="0"/>
            </w:tcBorders>
            <w:shd w:val="clear" w:color="auto" w:fill="FFFFCC"/>
            <w:vAlign w:val="top"/>
          </w:tcPr>
          <w:p w14:paraId="341A6235">
            <w:pPr>
              <w:pStyle w:val="7"/>
              <w:jc w:val="right"/>
              <w:rPr>
                <w:rFonts w:ascii="Arial" w:hAnsi="Arial" w:cs="Arial"/>
                <w:color w:val="auto"/>
                <w:sz w:val="18"/>
                <w:szCs w:val="18"/>
              </w:rPr>
            </w:pPr>
          </w:p>
        </w:tc>
      </w:tr>
      <w:tr w14:paraId="05043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tcBorders>
              <w:top w:val="single" w:color="000000" w:sz="4" w:space="0"/>
              <w:left w:val="single" w:color="000000" w:sz="4" w:space="0"/>
              <w:bottom w:val="double" w:color="FFFFCC" w:sz="2" w:space="0"/>
              <w:right w:val="single" w:color="000000" w:sz="4" w:space="0"/>
            </w:tcBorders>
            <w:vAlign w:val="top"/>
          </w:tcPr>
          <w:p w14:paraId="7273498C">
            <w:pPr>
              <w:pStyle w:val="7"/>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color="000000" w:sz="4" w:space="0"/>
              <w:left w:val="single" w:color="000000" w:sz="4" w:space="0"/>
              <w:bottom w:val="double" w:color="FFFFCC" w:sz="2" w:space="0"/>
              <w:right w:val="single" w:color="000000" w:sz="4" w:space="0"/>
            </w:tcBorders>
            <w:vAlign w:val="top"/>
          </w:tcPr>
          <w:p w14:paraId="4BD96756">
            <w:pPr>
              <w:pStyle w:val="7"/>
              <w:spacing w:before="40" w:after="40"/>
              <w:jc w:val="right"/>
              <w:rPr>
                <w:rFonts w:ascii="Arial" w:hAnsi="Arial" w:cs="Arial"/>
                <w:sz w:val="18"/>
                <w:szCs w:val="18"/>
              </w:rPr>
            </w:pPr>
            <w:r>
              <w:rPr>
                <w:rFonts w:ascii="Arial" w:hAnsi="Arial" w:cs="Arial"/>
                <w:sz w:val="18"/>
                <w:szCs w:val="18"/>
              </w:rPr>
              <w:t>1</w:t>
            </w:r>
          </w:p>
        </w:tc>
        <w:tc>
          <w:tcPr>
            <w:tcW w:w="9647" w:type="dxa"/>
            <w:tcBorders>
              <w:top w:val="single" w:color="000000" w:sz="4" w:space="0"/>
              <w:left w:val="single" w:color="000000" w:sz="4" w:space="0"/>
              <w:bottom w:val="double" w:color="000000" w:sz="4" w:space="0"/>
              <w:right w:val="single" w:color="000000" w:sz="4" w:space="0"/>
            </w:tcBorders>
            <w:vAlign w:val="top"/>
          </w:tcPr>
          <w:p w14:paraId="6E5E223C">
            <w:pPr>
              <w:pStyle w:val="7"/>
              <w:spacing w:before="40" w:after="40"/>
              <w:rPr>
                <w:rFonts w:ascii="Arial" w:hAnsi="Arial" w:cs="Arial"/>
                <w:sz w:val="18"/>
                <w:szCs w:val="18"/>
              </w:rPr>
            </w:pPr>
            <w:r>
              <w:rPr>
                <w:rFonts w:ascii="Arial" w:hAnsi="Arial" w:cs="Arial"/>
                <w:sz w:val="18"/>
                <w:szCs w:val="18"/>
              </w:rPr>
              <w:t>Identify the report as a systematic review.</w:t>
            </w:r>
          </w:p>
        </w:tc>
        <w:tc>
          <w:tcPr>
            <w:tcW w:w="1890" w:type="dxa"/>
            <w:tcBorders>
              <w:top w:val="single" w:color="000000" w:sz="4" w:space="0"/>
              <w:left w:val="single" w:color="000000" w:sz="4" w:space="0"/>
              <w:bottom w:val="double" w:color="000000" w:sz="4" w:space="0"/>
              <w:right w:val="single" w:color="000000" w:sz="4" w:space="0"/>
            </w:tcBorders>
            <w:vAlign w:val="top"/>
          </w:tcPr>
          <w:p>
            <w:pPr>
              <w:jc w:val="left"/>
            </w:pPr>
            <w:r/>
            <w:r>
              <w:rPr>
                <w:rFonts w:ascii="Arial" w:hAnsi="Arial"/>
                <w:sz w:val="15"/>
              </w:rPr>
              <w:t>p. 1, lines 1-4</w:t>
            </w:r>
          </w:p>
        </w:tc>
        <w:tc>
          <w:tcPr>
            <w:tcW w:w="1400" w:type="dxa"/>
            <w:tcBorders>
              <w:top w:val="single" w:color="000000" w:sz="4" w:space="0"/>
              <w:left w:val="single" w:color="000000" w:sz="4" w:space="0"/>
              <w:bottom w:val="double" w:color="000000" w:sz="4" w:space="0"/>
              <w:right w:val="single" w:color="000000" w:sz="4" w:space="0"/>
            </w:tcBorders>
            <w:vAlign w:val="top"/>
          </w:tcPr>
          <w:p>
            <w:pPr>
              <w:jc w:val="left"/>
            </w:pPr>
            <w:r/>
            <w:r>
              <w:rPr>
                <w:rFonts w:ascii="Arial" w:hAnsi="Arial"/>
                <w:sz w:val="15"/>
              </w:rPr>
              <w:t>Title</w:t>
            </w:r>
          </w:p>
        </w:tc>
      </w:tr>
      <w:tr w14:paraId="08EDA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1901" w:type="dxa"/>
            <w:gridSpan w:val="3"/>
            <w:tcBorders>
              <w:top w:val="double" w:color="000000" w:sz="4" w:space="0"/>
              <w:left w:val="single" w:color="000000" w:sz="4" w:space="0"/>
              <w:bottom w:val="single" w:color="000000" w:sz="4" w:space="0"/>
              <w:right w:val="single" w:color="000000" w:sz="4" w:space="0"/>
            </w:tcBorders>
            <w:shd w:val="clear" w:color="auto" w:fill="FFFFCC"/>
            <w:vAlign w:val="top"/>
          </w:tcPr>
          <w:p w14:paraId="1162FC33">
            <w:pPr>
              <w:pStyle w:val="7"/>
              <w:rPr>
                <w:rFonts w:ascii="Arial" w:hAnsi="Arial" w:cs="Arial"/>
                <w:sz w:val="18"/>
                <w:szCs w:val="18"/>
              </w:rPr>
            </w:pPr>
            <w:r>
              <w:rPr>
                <w:rFonts w:ascii="Arial" w:hAnsi="Arial" w:cs="Arial"/>
                <w:b/>
                <w:bCs/>
                <w:sz w:val="18"/>
                <w:szCs w:val="18"/>
              </w:rPr>
              <w:t xml:space="preserve">ABSTRACT </w:t>
            </w:r>
          </w:p>
        </w:tc>
        <w:tc>
          <w:tcPr>
            <w:tcW w:w="1890" w:type="dxa"/>
            <w:tcBorders>
              <w:top w:val="double" w:color="000000" w:sz="4" w:space="0"/>
              <w:left w:val="single" w:color="000000" w:sz="4" w:space="0"/>
              <w:bottom w:val="single" w:color="000000" w:sz="4" w:space="0"/>
              <w:right w:val="single" w:color="000000" w:sz="4" w:space="0"/>
            </w:tcBorders>
            <w:shd w:val="clear" w:color="auto" w:fill="FFFFCC"/>
            <w:vAlign w:val="top"/>
          </w:tcPr>
          <w:p w14:paraId="1D71DC10">
            <w:pPr>
              <w:pStyle w:val="7"/>
              <w:jc w:val="right"/>
              <w:rPr>
                <w:rFonts w:ascii="Arial" w:hAnsi="Arial" w:cs="Arial"/>
                <w:color w:val="auto"/>
                <w:sz w:val="18"/>
                <w:szCs w:val="18"/>
              </w:rPr>
            </w:pPr>
          </w:p>
        </w:tc>
        <w:tc>
          <w:tcPr>
            <w:tcW w:w="1400" w:type="dxa"/>
            <w:tcBorders>
              <w:top w:val="double" w:color="000000" w:sz="4" w:space="0"/>
              <w:left w:val="single" w:color="000000" w:sz="4" w:space="0"/>
              <w:bottom w:val="single" w:color="000000" w:sz="4" w:space="0"/>
              <w:right w:val="single" w:color="000000" w:sz="4" w:space="0"/>
            </w:tcBorders>
            <w:shd w:val="clear" w:color="auto" w:fill="FFFFCC"/>
            <w:vAlign w:val="top"/>
          </w:tcPr>
          <w:p w14:paraId="773980E6">
            <w:pPr>
              <w:pStyle w:val="7"/>
              <w:jc w:val="right"/>
              <w:rPr>
                <w:rFonts w:ascii="Arial" w:hAnsi="Arial" w:cs="Arial"/>
                <w:color w:val="auto"/>
                <w:sz w:val="18"/>
                <w:szCs w:val="18"/>
              </w:rPr>
            </w:pPr>
          </w:p>
        </w:tc>
      </w:tr>
      <w:tr w14:paraId="0C6DC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tcBorders>
              <w:top w:val="single" w:color="000000" w:sz="4" w:space="0"/>
              <w:left w:val="single" w:color="000000" w:sz="4" w:space="0"/>
              <w:bottom w:val="double" w:color="FFFFCC" w:sz="2" w:space="0"/>
              <w:right w:val="single" w:color="000000" w:sz="4" w:space="0"/>
            </w:tcBorders>
            <w:vAlign w:val="top"/>
          </w:tcPr>
          <w:p w14:paraId="022C7641">
            <w:pPr>
              <w:pStyle w:val="7"/>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color="000000" w:sz="4" w:space="0"/>
              <w:left w:val="single" w:color="000000" w:sz="4" w:space="0"/>
              <w:bottom w:val="double" w:color="FFFFCC" w:sz="2" w:space="0"/>
              <w:right w:val="single" w:color="000000" w:sz="4" w:space="0"/>
            </w:tcBorders>
            <w:vAlign w:val="top"/>
          </w:tcPr>
          <w:p w14:paraId="7EC1421F">
            <w:pPr>
              <w:pStyle w:val="7"/>
              <w:spacing w:before="40" w:after="40"/>
              <w:jc w:val="right"/>
              <w:rPr>
                <w:rFonts w:ascii="Arial" w:hAnsi="Arial" w:cs="Arial"/>
                <w:sz w:val="18"/>
                <w:szCs w:val="18"/>
              </w:rPr>
            </w:pPr>
            <w:r>
              <w:rPr>
                <w:rFonts w:ascii="Arial" w:hAnsi="Arial" w:cs="Arial"/>
                <w:sz w:val="18"/>
                <w:szCs w:val="18"/>
              </w:rPr>
              <w:t>2</w:t>
            </w:r>
          </w:p>
        </w:tc>
        <w:tc>
          <w:tcPr>
            <w:tcW w:w="9647" w:type="dxa"/>
            <w:tcBorders>
              <w:top w:val="single" w:color="000000" w:sz="4" w:space="0"/>
              <w:left w:val="single" w:color="000000" w:sz="4" w:space="0"/>
              <w:bottom w:val="double" w:color="000000" w:sz="4" w:space="0"/>
              <w:right w:val="single" w:color="000000" w:sz="4" w:space="0"/>
            </w:tcBorders>
            <w:vAlign w:val="top"/>
          </w:tcPr>
          <w:p w14:paraId="5712AD67">
            <w:pPr>
              <w:pStyle w:val="7"/>
              <w:spacing w:before="40" w:after="40"/>
              <w:rPr>
                <w:rFonts w:ascii="Arial" w:hAnsi="Arial" w:cs="Arial"/>
                <w:sz w:val="18"/>
                <w:szCs w:val="18"/>
              </w:rPr>
            </w:pPr>
            <w:r>
              <w:rPr>
                <w:rFonts w:ascii="Arial" w:hAnsi="Arial" w:cs="Arial"/>
                <w:sz w:val="18"/>
                <w:szCs w:val="18"/>
              </w:rPr>
              <w:t>See the PRISMA 2020 for Abstracts checklist.</w:t>
            </w:r>
          </w:p>
        </w:tc>
        <w:tc>
          <w:tcPr>
            <w:tcW w:w="1890" w:type="dxa"/>
            <w:tcBorders>
              <w:top w:val="single" w:color="000000" w:sz="4" w:space="0"/>
              <w:left w:val="single" w:color="000000" w:sz="4" w:space="0"/>
              <w:bottom w:val="double" w:color="000000" w:sz="4" w:space="0"/>
              <w:right w:val="single" w:color="000000" w:sz="4" w:space="0"/>
            </w:tcBorders>
            <w:vAlign w:val="top"/>
          </w:tcPr>
          <w:p>
            <w:pPr>
              <w:jc w:val="left"/>
            </w:pPr>
            <w:r/>
            <w:r>
              <w:rPr>
                <w:rFonts w:ascii="Arial" w:hAnsi="Arial"/>
                <w:sz w:val="15"/>
              </w:rPr>
              <w:t>p. 1, lines 12-35</w:t>
            </w:r>
          </w:p>
        </w:tc>
        <w:tc>
          <w:tcPr>
            <w:tcW w:w="1400" w:type="dxa"/>
            <w:tcBorders>
              <w:top w:val="single" w:color="000000" w:sz="4" w:space="0"/>
              <w:left w:val="single" w:color="000000" w:sz="4" w:space="0"/>
              <w:bottom w:val="double" w:color="000000" w:sz="4" w:space="0"/>
              <w:right w:val="single" w:color="000000" w:sz="4" w:space="0"/>
            </w:tcBorders>
            <w:vAlign w:val="top"/>
          </w:tcPr>
          <w:p>
            <w:pPr>
              <w:jc w:val="left"/>
            </w:pPr>
            <w:r/>
            <w:r>
              <w:rPr>
                <w:rFonts w:ascii="Arial" w:hAnsi="Arial"/>
                <w:sz w:val="15"/>
              </w:rPr>
              <w:t>Abstract</w:t>
            </w:r>
          </w:p>
        </w:tc>
      </w:tr>
      <w:tr w14:paraId="1E217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1901" w:type="dxa"/>
            <w:gridSpan w:val="3"/>
            <w:tcBorders>
              <w:top w:val="double" w:color="000000" w:sz="4" w:space="0"/>
              <w:left w:val="single" w:color="000000" w:sz="4" w:space="0"/>
              <w:bottom w:val="single" w:color="000000" w:sz="4" w:space="0"/>
              <w:right w:val="single" w:color="000000" w:sz="4" w:space="0"/>
            </w:tcBorders>
            <w:shd w:val="clear" w:color="auto" w:fill="FFFFCC"/>
            <w:vAlign w:val="top"/>
          </w:tcPr>
          <w:p w14:paraId="3D179313">
            <w:pPr>
              <w:pStyle w:val="7"/>
              <w:rPr>
                <w:rFonts w:ascii="Arial" w:hAnsi="Arial" w:cs="Arial"/>
                <w:sz w:val="18"/>
                <w:szCs w:val="18"/>
              </w:rPr>
            </w:pPr>
            <w:r>
              <w:rPr>
                <w:rFonts w:ascii="Arial" w:hAnsi="Arial" w:cs="Arial"/>
                <w:b/>
                <w:bCs/>
                <w:sz w:val="18"/>
                <w:szCs w:val="18"/>
              </w:rPr>
              <w:t xml:space="preserve">INTRODUCTION </w:t>
            </w:r>
          </w:p>
        </w:tc>
        <w:tc>
          <w:tcPr>
            <w:tcW w:w="1890" w:type="dxa"/>
            <w:tcBorders>
              <w:top w:val="double" w:color="000000" w:sz="4" w:space="0"/>
              <w:left w:val="single" w:color="000000" w:sz="4" w:space="0"/>
              <w:bottom w:val="single" w:color="000000" w:sz="4" w:space="0"/>
              <w:right w:val="single" w:color="000000" w:sz="4" w:space="0"/>
            </w:tcBorders>
            <w:shd w:val="clear" w:color="auto" w:fill="FFFFCC"/>
            <w:vAlign w:val="top"/>
          </w:tcPr>
          <w:p w14:paraId="4C721FBC">
            <w:pPr>
              <w:pStyle w:val="7"/>
              <w:jc w:val="right"/>
              <w:rPr>
                <w:rFonts w:ascii="Arial" w:hAnsi="Arial" w:cs="Arial"/>
                <w:color w:val="auto"/>
                <w:sz w:val="18"/>
                <w:szCs w:val="18"/>
              </w:rPr>
            </w:pPr>
          </w:p>
        </w:tc>
        <w:tc>
          <w:tcPr>
            <w:tcW w:w="1400" w:type="dxa"/>
            <w:tcBorders>
              <w:top w:val="double" w:color="000000" w:sz="4" w:space="0"/>
              <w:left w:val="single" w:color="000000" w:sz="4" w:space="0"/>
              <w:bottom w:val="single" w:color="000000" w:sz="4" w:space="0"/>
              <w:right w:val="single" w:color="000000" w:sz="4" w:space="0"/>
            </w:tcBorders>
            <w:shd w:val="clear" w:color="auto" w:fill="FFFFCC"/>
            <w:vAlign w:val="top"/>
          </w:tcPr>
          <w:p w14:paraId="6B405537">
            <w:pPr>
              <w:pStyle w:val="7"/>
              <w:jc w:val="right"/>
              <w:rPr>
                <w:rFonts w:ascii="Arial" w:hAnsi="Arial" w:cs="Arial"/>
                <w:color w:val="auto"/>
                <w:sz w:val="18"/>
                <w:szCs w:val="18"/>
              </w:rPr>
            </w:pPr>
          </w:p>
        </w:tc>
      </w:tr>
      <w:tr w14:paraId="2437AB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tcBorders>
              <w:top w:val="single" w:color="000000" w:sz="4" w:space="0"/>
              <w:left w:val="single" w:color="000000" w:sz="4" w:space="0"/>
              <w:bottom w:val="single" w:color="000000" w:sz="4" w:space="0"/>
              <w:right w:val="single" w:color="000000" w:sz="4" w:space="0"/>
            </w:tcBorders>
            <w:vAlign w:val="top"/>
          </w:tcPr>
          <w:p w14:paraId="792F204E">
            <w:pPr>
              <w:pStyle w:val="7"/>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color="000000" w:sz="4" w:space="0"/>
              <w:left w:val="single" w:color="000000" w:sz="4" w:space="0"/>
              <w:bottom w:val="single" w:color="000000" w:sz="4" w:space="0"/>
              <w:right w:val="single" w:color="000000" w:sz="4" w:space="0"/>
            </w:tcBorders>
            <w:vAlign w:val="top"/>
          </w:tcPr>
          <w:p w14:paraId="1FF73C89">
            <w:pPr>
              <w:pStyle w:val="7"/>
              <w:spacing w:before="40" w:after="40"/>
              <w:jc w:val="right"/>
              <w:rPr>
                <w:rFonts w:ascii="Arial" w:hAnsi="Arial" w:cs="Arial"/>
                <w:sz w:val="18"/>
                <w:szCs w:val="18"/>
              </w:rPr>
            </w:pPr>
            <w:r>
              <w:rPr>
                <w:rFonts w:ascii="Arial" w:hAnsi="Arial" w:cs="Arial"/>
                <w:sz w:val="18"/>
                <w:szCs w:val="18"/>
              </w:rPr>
              <w:t>3</w:t>
            </w:r>
          </w:p>
        </w:tc>
        <w:tc>
          <w:tcPr>
            <w:tcW w:w="9647" w:type="dxa"/>
            <w:tcBorders>
              <w:top w:val="single" w:color="000000" w:sz="4" w:space="0"/>
              <w:left w:val="single" w:color="000000" w:sz="4" w:space="0"/>
              <w:bottom w:val="single" w:color="000000" w:sz="4" w:space="0"/>
              <w:right w:val="single" w:color="000000" w:sz="4" w:space="0"/>
            </w:tcBorders>
            <w:vAlign w:val="top"/>
          </w:tcPr>
          <w:p w14:paraId="6ADA1255">
            <w:pPr>
              <w:pStyle w:val="7"/>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2, lines 40-61</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Introduction, paragraphs 1-3</w:t>
            </w:r>
          </w:p>
        </w:tc>
      </w:tr>
      <w:tr w14:paraId="126D0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tcBorders>
              <w:top w:val="single" w:color="000000" w:sz="4" w:space="0"/>
              <w:left w:val="single" w:color="000000" w:sz="4" w:space="0"/>
              <w:bottom w:val="double" w:color="FFFFCC" w:sz="2" w:space="0"/>
              <w:right w:val="single" w:color="000000" w:sz="4" w:space="0"/>
            </w:tcBorders>
            <w:vAlign w:val="top"/>
          </w:tcPr>
          <w:p w14:paraId="1729B596">
            <w:pPr>
              <w:pStyle w:val="7"/>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color="000000" w:sz="4" w:space="0"/>
              <w:left w:val="single" w:color="000000" w:sz="4" w:space="0"/>
              <w:bottom w:val="double" w:color="FFFFCC" w:sz="2" w:space="0"/>
              <w:right w:val="single" w:color="000000" w:sz="4" w:space="0"/>
            </w:tcBorders>
            <w:vAlign w:val="top"/>
          </w:tcPr>
          <w:p w14:paraId="3627E886">
            <w:pPr>
              <w:pStyle w:val="7"/>
              <w:spacing w:before="40" w:after="40"/>
              <w:jc w:val="right"/>
              <w:rPr>
                <w:rFonts w:ascii="Arial" w:hAnsi="Arial" w:cs="Arial"/>
                <w:sz w:val="18"/>
                <w:szCs w:val="18"/>
              </w:rPr>
            </w:pPr>
            <w:r>
              <w:rPr>
                <w:rFonts w:ascii="Arial" w:hAnsi="Arial" w:cs="Arial"/>
                <w:sz w:val="18"/>
                <w:szCs w:val="18"/>
              </w:rPr>
              <w:t>4</w:t>
            </w:r>
          </w:p>
        </w:tc>
        <w:tc>
          <w:tcPr>
            <w:tcW w:w="9647" w:type="dxa"/>
            <w:tcBorders>
              <w:top w:val="single" w:color="000000" w:sz="4" w:space="0"/>
              <w:left w:val="single" w:color="000000" w:sz="4" w:space="0"/>
              <w:bottom w:val="double" w:color="000000" w:sz="4" w:space="0"/>
              <w:right w:val="single" w:color="000000" w:sz="4" w:space="0"/>
            </w:tcBorders>
            <w:vAlign w:val="top"/>
          </w:tcPr>
          <w:p w14:paraId="34103CE3">
            <w:pPr>
              <w:pStyle w:val="7"/>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890" w:type="dxa"/>
            <w:tcBorders>
              <w:top w:val="single" w:color="000000" w:sz="4" w:space="0"/>
              <w:left w:val="single" w:color="000000" w:sz="4" w:space="0"/>
              <w:bottom w:val="double" w:color="000000" w:sz="4" w:space="0"/>
              <w:right w:val="single" w:color="000000" w:sz="4" w:space="0"/>
            </w:tcBorders>
            <w:vAlign w:val="top"/>
          </w:tcPr>
          <w:p>
            <w:pPr>
              <w:jc w:val="left"/>
            </w:pPr>
            <w:r/>
            <w:r>
              <w:rPr>
                <w:rFonts w:ascii="Arial" w:hAnsi="Arial"/>
                <w:sz w:val="15"/>
              </w:rPr>
              <w:t>p. 2, lines 62-64</w:t>
            </w:r>
          </w:p>
        </w:tc>
        <w:tc>
          <w:tcPr>
            <w:tcW w:w="1400" w:type="dxa"/>
            <w:tcBorders>
              <w:top w:val="single" w:color="000000" w:sz="4" w:space="0"/>
              <w:left w:val="single" w:color="000000" w:sz="4" w:space="0"/>
              <w:bottom w:val="double" w:color="000000" w:sz="4" w:space="0"/>
              <w:right w:val="single" w:color="000000" w:sz="4" w:space="0"/>
            </w:tcBorders>
            <w:vAlign w:val="top"/>
          </w:tcPr>
          <w:p>
            <w:pPr>
              <w:jc w:val="left"/>
            </w:pPr>
            <w:r/>
            <w:r>
              <w:rPr>
                <w:rFonts w:ascii="Arial" w:hAnsi="Arial"/>
                <w:sz w:val="15"/>
              </w:rPr>
              <w:t>Introduction, final paragraph</w:t>
            </w:r>
          </w:p>
        </w:tc>
      </w:tr>
      <w:tr w14:paraId="37121D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1901" w:type="dxa"/>
            <w:gridSpan w:val="3"/>
            <w:tcBorders>
              <w:top w:val="double" w:color="000000" w:sz="4" w:space="0"/>
              <w:left w:val="single" w:color="000000" w:sz="4" w:space="0"/>
              <w:bottom w:val="single" w:color="000000" w:sz="4" w:space="0"/>
              <w:right w:val="single" w:color="000000" w:sz="4" w:space="0"/>
            </w:tcBorders>
            <w:shd w:val="clear" w:color="auto" w:fill="FFFFCC"/>
            <w:vAlign w:val="top"/>
          </w:tcPr>
          <w:p w14:paraId="490BD595">
            <w:pPr>
              <w:pStyle w:val="7"/>
              <w:rPr>
                <w:rFonts w:ascii="Arial" w:hAnsi="Arial" w:cs="Arial"/>
                <w:sz w:val="18"/>
                <w:szCs w:val="18"/>
              </w:rPr>
            </w:pPr>
            <w:r>
              <w:rPr>
                <w:rFonts w:ascii="Arial" w:hAnsi="Arial" w:cs="Arial"/>
                <w:b/>
                <w:bCs/>
                <w:sz w:val="18"/>
                <w:szCs w:val="18"/>
              </w:rPr>
              <w:t xml:space="preserve">METHODS </w:t>
            </w:r>
          </w:p>
        </w:tc>
        <w:tc>
          <w:tcPr>
            <w:tcW w:w="1890" w:type="dxa"/>
            <w:tcBorders>
              <w:top w:val="double" w:color="000000" w:sz="4" w:space="0"/>
              <w:left w:val="single" w:color="000000" w:sz="4" w:space="0"/>
              <w:bottom w:val="single" w:color="000000" w:sz="4" w:space="0"/>
              <w:right w:val="single" w:color="000000" w:sz="4" w:space="0"/>
            </w:tcBorders>
            <w:shd w:val="clear" w:color="auto" w:fill="FFFFCC"/>
            <w:vAlign w:val="top"/>
          </w:tcPr>
          <w:p w14:paraId="660D9662">
            <w:pPr>
              <w:pStyle w:val="7"/>
              <w:jc w:val="right"/>
              <w:rPr>
                <w:rFonts w:ascii="Arial" w:hAnsi="Arial" w:cs="Arial"/>
                <w:color w:val="auto"/>
                <w:sz w:val="18"/>
                <w:szCs w:val="18"/>
              </w:rPr>
            </w:pPr>
          </w:p>
        </w:tc>
        <w:tc>
          <w:tcPr>
            <w:tcW w:w="1400" w:type="dxa"/>
            <w:tcBorders>
              <w:top w:val="double" w:color="000000" w:sz="4" w:space="0"/>
              <w:left w:val="single" w:color="000000" w:sz="4" w:space="0"/>
              <w:bottom w:val="single" w:color="000000" w:sz="4" w:space="0"/>
              <w:right w:val="single" w:color="000000" w:sz="4" w:space="0"/>
            </w:tcBorders>
            <w:shd w:val="clear" w:color="auto" w:fill="FFFFCC"/>
            <w:vAlign w:val="top"/>
          </w:tcPr>
          <w:p w14:paraId="256397DE">
            <w:pPr>
              <w:pStyle w:val="7"/>
              <w:jc w:val="right"/>
              <w:rPr>
                <w:rFonts w:ascii="Arial" w:hAnsi="Arial" w:cs="Arial"/>
                <w:color w:val="auto"/>
                <w:sz w:val="18"/>
                <w:szCs w:val="18"/>
              </w:rPr>
            </w:pPr>
          </w:p>
        </w:tc>
      </w:tr>
      <w:tr w14:paraId="10D01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tcBorders>
              <w:top w:val="single" w:color="000000" w:sz="4" w:space="0"/>
              <w:left w:val="single" w:color="000000" w:sz="4" w:space="0"/>
              <w:bottom w:val="single" w:color="000000" w:sz="4" w:space="0"/>
              <w:right w:val="single" w:color="000000" w:sz="4" w:space="0"/>
            </w:tcBorders>
            <w:vAlign w:val="top"/>
          </w:tcPr>
          <w:p w14:paraId="233B4F24">
            <w:pPr>
              <w:pStyle w:val="7"/>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color="000000" w:sz="4" w:space="0"/>
              <w:left w:val="single" w:color="000000" w:sz="4" w:space="0"/>
              <w:bottom w:val="single" w:color="000000" w:sz="4" w:space="0"/>
              <w:right w:val="single" w:color="000000" w:sz="4" w:space="0"/>
            </w:tcBorders>
            <w:vAlign w:val="top"/>
          </w:tcPr>
          <w:p w14:paraId="3557CC61">
            <w:pPr>
              <w:pStyle w:val="7"/>
              <w:spacing w:before="40" w:after="40"/>
              <w:jc w:val="right"/>
              <w:rPr>
                <w:rFonts w:ascii="Arial" w:hAnsi="Arial" w:cs="Arial"/>
                <w:sz w:val="18"/>
                <w:szCs w:val="18"/>
              </w:rPr>
            </w:pPr>
            <w:r>
              <w:rPr>
                <w:rFonts w:ascii="Arial" w:hAnsi="Arial" w:cs="Arial"/>
                <w:sz w:val="18"/>
                <w:szCs w:val="18"/>
              </w:rPr>
              <w:t>5</w:t>
            </w:r>
          </w:p>
        </w:tc>
        <w:tc>
          <w:tcPr>
            <w:tcW w:w="9647" w:type="dxa"/>
            <w:tcBorders>
              <w:top w:val="single" w:color="000000" w:sz="4" w:space="0"/>
              <w:left w:val="single" w:color="000000" w:sz="4" w:space="0"/>
              <w:bottom w:val="single" w:color="000000" w:sz="4" w:space="0"/>
              <w:right w:val="single" w:color="000000" w:sz="4" w:space="0"/>
            </w:tcBorders>
            <w:vAlign w:val="top"/>
          </w:tcPr>
          <w:p w14:paraId="044876D7">
            <w:pPr>
              <w:pStyle w:val="7"/>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5, lines 94-103; p. 4, lines 85-88</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2.2 Eligibility criteria; Figure 1/Table 2</w:t>
            </w:r>
          </w:p>
        </w:tc>
      </w:tr>
      <w:tr w14:paraId="0DED8E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1" w:hRule="atLeast"/>
        </w:trPr>
        <w:tc>
          <w:tcPr>
            <w:tcW w:w="1667" w:type="dxa"/>
            <w:tcBorders>
              <w:top w:val="single" w:color="000000" w:sz="4" w:space="0"/>
              <w:left w:val="single" w:color="000000" w:sz="4" w:space="0"/>
              <w:bottom w:val="single" w:color="000000" w:sz="4" w:space="0"/>
              <w:right w:val="single" w:color="000000" w:sz="4" w:space="0"/>
            </w:tcBorders>
            <w:vAlign w:val="top"/>
          </w:tcPr>
          <w:p w14:paraId="5190E0C3">
            <w:pPr>
              <w:pStyle w:val="7"/>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color="000000" w:sz="4" w:space="0"/>
              <w:left w:val="single" w:color="000000" w:sz="4" w:space="0"/>
              <w:bottom w:val="single" w:color="000000" w:sz="4" w:space="0"/>
              <w:right w:val="single" w:color="000000" w:sz="4" w:space="0"/>
            </w:tcBorders>
            <w:vAlign w:val="top"/>
          </w:tcPr>
          <w:p w14:paraId="3E0B6F4F">
            <w:pPr>
              <w:pStyle w:val="7"/>
              <w:spacing w:before="40" w:after="40"/>
              <w:jc w:val="right"/>
              <w:rPr>
                <w:rFonts w:ascii="Arial" w:hAnsi="Arial" w:cs="Arial"/>
                <w:sz w:val="18"/>
                <w:szCs w:val="18"/>
              </w:rPr>
            </w:pPr>
            <w:r>
              <w:rPr>
                <w:rFonts w:ascii="Arial" w:hAnsi="Arial" w:cs="Arial"/>
                <w:sz w:val="18"/>
                <w:szCs w:val="18"/>
              </w:rPr>
              <w:t>6</w:t>
            </w:r>
          </w:p>
        </w:tc>
        <w:tc>
          <w:tcPr>
            <w:tcW w:w="9647" w:type="dxa"/>
            <w:tcBorders>
              <w:top w:val="single" w:color="000000" w:sz="4" w:space="0"/>
              <w:left w:val="single" w:color="000000" w:sz="4" w:space="0"/>
              <w:bottom w:val="single" w:color="000000" w:sz="4" w:space="0"/>
              <w:right w:val="single" w:color="000000" w:sz="4" w:space="0"/>
            </w:tcBorders>
            <w:vAlign w:val="top"/>
          </w:tcPr>
          <w:p w14:paraId="57B9F4B4">
            <w:pPr>
              <w:pStyle w:val="7"/>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2, lines 67-72; p. 3, lines 73-77</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2.1 Search strategy; Table 1</w:t>
            </w:r>
          </w:p>
        </w:tc>
      </w:tr>
      <w:tr w14:paraId="3AE7C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tcBorders>
              <w:top w:val="single" w:color="000000" w:sz="4" w:space="0"/>
              <w:left w:val="single" w:color="000000" w:sz="4" w:space="0"/>
              <w:bottom w:val="single" w:color="000000" w:sz="4" w:space="0"/>
              <w:right w:val="single" w:color="000000" w:sz="4" w:space="0"/>
            </w:tcBorders>
            <w:vAlign w:val="top"/>
          </w:tcPr>
          <w:p w14:paraId="354B1526">
            <w:pPr>
              <w:pStyle w:val="7"/>
              <w:spacing w:before="40" w:after="40"/>
              <w:rPr>
                <w:rFonts w:ascii="Arial" w:hAnsi="Arial" w:cs="Arial"/>
                <w:sz w:val="18"/>
                <w:szCs w:val="18"/>
              </w:rPr>
            </w:pPr>
            <w:r>
              <w:rPr>
                <w:rFonts w:ascii="Arial" w:hAnsi="Arial" w:cs="Arial"/>
                <w:sz w:val="18"/>
                <w:szCs w:val="18"/>
              </w:rPr>
              <w:t>Search strategy</w:t>
            </w:r>
          </w:p>
        </w:tc>
        <w:tc>
          <w:tcPr>
            <w:tcW w:w="587" w:type="dxa"/>
            <w:tcBorders>
              <w:top w:val="single" w:color="000000" w:sz="4" w:space="0"/>
              <w:left w:val="single" w:color="000000" w:sz="4" w:space="0"/>
              <w:bottom w:val="single" w:color="000000" w:sz="4" w:space="0"/>
              <w:right w:val="single" w:color="000000" w:sz="4" w:space="0"/>
            </w:tcBorders>
            <w:vAlign w:val="top"/>
          </w:tcPr>
          <w:p w14:paraId="1C77254E">
            <w:pPr>
              <w:pStyle w:val="7"/>
              <w:spacing w:before="40" w:after="40"/>
              <w:jc w:val="right"/>
              <w:rPr>
                <w:rFonts w:ascii="Arial" w:hAnsi="Arial" w:cs="Arial"/>
                <w:sz w:val="18"/>
                <w:szCs w:val="18"/>
              </w:rPr>
            </w:pPr>
            <w:r>
              <w:rPr>
                <w:rFonts w:ascii="Arial" w:hAnsi="Arial" w:cs="Arial"/>
                <w:sz w:val="18"/>
                <w:szCs w:val="18"/>
              </w:rPr>
              <w:t>7</w:t>
            </w:r>
          </w:p>
        </w:tc>
        <w:tc>
          <w:tcPr>
            <w:tcW w:w="9647" w:type="dxa"/>
            <w:tcBorders>
              <w:top w:val="single" w:color="000000" w:sz="4" w:space="0"/>
              <w:left w:val="single" w:color="000000" w:sz="4" w:space="0"/>
              <w:bottom w:val="single" w:color="000000" w:sz="4" w:space="0"/>
              <w:right w:val="single" w:color="000000" w:sz="4" w:space="0"/>
            </w:tcBorders>
            <w:vAlign w:val="top"/>
          </w:tcPr>
          <w:p w14:paraId="21DED44A">
            <w:pPr>
              <w:pStyle w:val="7"/>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3, Table 1</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2.1 Search strategy; Table 1</w:t>
            </w:r>
          </w:p>
        </w:tc>
      </w:tr>
      <w:tr w14:paraId="667A6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tcBorders>
              <w:top w:val="single" w:color="000000" w:sz="4" w:space="0"/>
              <w:left w:val="single" w:color="000000" w:sz="4" w:space="0"/>
              <w:bottom w:val="single" w:color="000000" w:sz="4" w:space="0"/>
              <w:right w:val="single" w:color="000000" w:sz="4" w:space="0"/>
            </w:tcBorders>
            <w:vAlign w:val="top"/>
          </w:tcPr>
          <w:p w14:paraId="2623B265">
            <w:pPr>
              <w:pStyle w:val="7"/>
              <w:spacing w:before="40" w:after="40"/>
              <w:rPr>
                <w:rFonts w:ascii="Arial" w:hAnsi="Arial" w:cs="Arial"/>
                <w:sz w:val="18"/>
                <w:szCs w:val="18"/>
              </w:rPr>
            </w:pPr>
            <w:r>
              <w:rPr>
                <w:rFonts w:ascii="Arial" w:hAnsi="Arial" w:cs="Arial"/>
                <w:sz w:val="18"/>
                <w:szCs w:val="18"/>
              </w:rPr>
              <w:t>Selection process</w:t>
            </w:r>
          </w:p>
        </w:tc>
        <w:tc>
          <w:tcPr>
            <w:tcW w:w="587" w:type="dxa"/>
            <w:tcBorders>
              <w:top w:val="single" w:color="000000" w:sz="4" w:space="0"/>
              <w:left w:val="single" w:color="000000" w:sz="4" w:space="0"/>
              <w:bottom w:val="single" w:color="000000" w:sz="4" w:space="0"/>
              <w:right w:val="single" w:color="000000" w:sz="4" w:space="0"/>
            </w:tcBorders>
            <w:vAlign w:val="top"/>
          </w:tcPr>
          <w:p w14:paraId="427F98AB">
            <w:pPr>
              <w:pStyle w:val="7"/>
              <w:spacing w:before="40" w:after="40"/>
              <w:jc w:val="right"/>
              <w:rPr>
                <w:rFonts w:ascii="Arial" w:hAnsi="Arial" w:cs="Arial"/>
                <w:sz w:val="18"/>
                <w:szCs w:val="18"/>
              </w:rPr>
            </w:pPr>
            <w:r>
              <w:rPr>
                <w:rFonts w:ascii="Arial" w:hAnsi="Arial" w:cs="Arial"/>
                <w:sz w:val="18"/>
                <w:szCs w:val="18"/>
              </w:rPr>
              <w:t>8</w:t>
            </w:r>
          </w:p>
        </w:tc>
        <w:tc>
          <w:tcPr>
            <w:tcW w:w="9647" w:type="dxa"/>
            <w:tcBorders>
              <w:top w:val="single" w:color="000000" w:sz="4" w:space="0"/>
              <w:left w:val="single" w:color="000000" w:sz="4" w:space="0"/>
              <w:bottom w:val="single" w:color="000000" w:sz="4" w:space="0"/>
              <w:right w:val="single" w:color="000000" w:sz="4" w:space="0"/>
            </w:tcBorders>
            <w:vAlign w:val="top"/>
          </w:tcPr>
          <w:p w14:paraId="3410B901">
            <w:pPr>
              <w:pStyle w:val="7"/>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3, lines 73-75; p. 4, lines 78-85</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2.1 Search strategy, selection paragraph</w:t>
            </w:r>
          </w:p>
        </w:tc>
      </w:tr>
      <w:tr w14:paraId="5BD29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2" w:hRule="atLeast"/>
        </w:trPr>
        <w:tc>
          <w:tcPr>
            <w:tcW w:w="1667" w:type="dxa"/>
            <w:tcBorders>
              <w:top w:val="single" w:color="000000" w:sz="4" w:space="0"/>
              <w:left w:val="single" w:color="000000" w:sz="4" w:space="0"/>
              <w:bottom w:val="single" w:color="000000" w:sz="4" w:space="0"/>
              <w:right w:val="single" w:color="000000" w:sz="4" w:space="0"/>
            </w:tcBorders>
            <w:vAlign w:val="top"/>
          </w:tcPr>
          <w:p w14:paraId="51505877">
            <w:pPr>
              <w:pStyle w:val="7"/>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color="000000" w:sz="4" w:space="0"/>
              <w:left w:val="single" w:color="000000" w:sz="4" w:space="0"/>
              <w:bottom w:val="single" w:color="000000" w:sz="4" w:space="0"/>
              <w:right w:val="single" w:color="000000" w:sz="4" w:space="0"/>
            </w:tcBorders>
            <w:vAlign w:val="top"/>
          </w:tcPr>
          <w:p w14:paraId="125EB2B9">
            <w:pPr>
              <w:pStyle w:val="7"/>
              <w:spacing w:before="40" w:after="40"/>
              <w:jc w:val="right"/>
              <w:rPr>
                <w:rFonts w:ascii="Arial" w:hAnsi="Arial" w:cs="Arial"/>
                <w:sz w:val="18"/>
                <w:szCs w:val="18"/>
              </w:rPr>
            </w:pPr>
            <w:r>
              <w:rPr>
                <w:rFonts w:ascii="Arial" w:hAnsi="Arial" w:cs="Arial"/>
                <w:sz w:val="18"/>
                <w:szCs w:val="18"/>
              </w:rPr>
              <w:t>9</w:t>
            </w:r>
          </w:p>
        </w:tc>
        <w:tc>
          <w:tcPr>
            <w:tcW w:w="9647" w:type="dxa"/>
            <w:tcBorders>
              <w:top w:val="single" w:color="000000" w:sz="4" w:space="0"/>
              <w:left w:val="single" w:color="000000" w:sz="4" w:space="0"/>
              <w:bottom w:val="single" w:color="000000" w:sz="4" w:space="0"/>
              <w:right w:val="single" w:color="000000" w:sz="4" w:space="0"/>
            </w:tcBorders>
            <w:vAlign w:val="top"/>
          </w:tcPr>
          <w:p w14:paraId="55FB2B23">
            <w:pPr>
              <w:pStyle w:val="7"/>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4, lines 81-84</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2.1 Search strategy, data extraction paragraph</w:t>
            </w:r>
          </w:p>
        </w:tc>
      </w:tr>
      <w:tr w14:paraId="5306F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vMerge w:val="restart"/>
            <w:tcBorders>
              <w:top w:val="single" w:color="000000" w:sz="4" w:space="0"/>
              <w:left w:val="single" w:color="000000" w:sz="4" w:space="0"/>
              <w:right w:val="single" w:color="000000" w:sz="4" w:space="0"/>
            </w:tcBorders>
            <w:vAlign w:val="top"/>
          </w:tcPr>
          <w:p w14:paraId="186BEC60">
            <w:pPr>
              <w:pStyle w:val="7"/>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color="000000" w:sz="4" w:space="0"/>
              <w:left w:val="single" w:color="000000" w:sz="4" w:space="0"/>
              <w:bottom w:val="single" w:color="000000" w:sz="4" w:space="0"/>
              <w:right w:val="single" w:color="000000" w:sz="4" w:space="0"/>
            </w:tcBorders>
            <w:vAlign w:val="top"/>
          </w:tcPr>
          <w:p w14:paraId="7F57E84D">
            <w:pPr>
              <w:pStyle w:val="7"/>
              <w:spacing w:before="40" w:after="40"/>
              <w:jc w:val="right"/>
              <w:rPr>
                <w:rFonts w:ascii="Arial" w:hAnsi="Arial" w:cs="Arial"/>
                <w:sz w:val="18"/>
                <w:szCs w:val="18"/>
              </w:rPr>
            </w:pPr>
            <w:r>
              <w:rPr>
                <w:rFonts w:ascii="Arial" w:hAnsi="Arial" w:cs="Arial"/>
                <w:sz w:val="18"/>
                <w:szCs w:val="18"/>
              </w:rPr>
              <w:t>10a</w:t>
            </w:r>
          </w:p>
        </w:tc>
        <w:tc>
          <w:tcPr>
            <w:tcW w:w="9647" w:type="dxa"/>
            <w:tcBorders>
              <w:top w:val="single" w:color="000000" w:sz="4" w:space="0"/>
              <w:left w:val="single" w:color="000000" w:sz="4" w:space="0"/>
              <w:bottom w:val="single" w:color="000000" w:sz="4" w:space="0"/>
              <w:right w:val="single" w:color="000000" w:sz="4" w:space="0"/>
            </w:tcBorders>
            <w:vAlign w:val="top"/>
          </w:tcPr>
          <w:p w14:paraId="6A77D279">
            <w:pPr>
              <w:pStyle w:val="7"/>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1, lines 13-18; p. 5, lines 95-97</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Abstract Objectives; 2.2 Eligibility criteria</w:t>
            </w:r>
          </w:p>
        </w:tc>
      </w:tr>
      <w:tr w14:paraId="3D94F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vMerge w:val="continue"/>
            <w:tcBorders>
              <w:left w:val="single" w:color="000000" w:sz="4" w:space="0"/>
              <w:bottom w:val="single" w:color="000000" w:sz="4" w:space="0"/>
              <w:right w:val="single" w:color="000000" w:sz="4" w:space="0"/>
            </w:tcBorders>
          </w:tcPr>
          <w:p w14:paraId="7E21F8B5">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vAlign w:val="top"/>
          </w:tcPr>
          <w:p w14:paraId="784F2A64">
            <w:pPr>
              <w:pStyle w:val="7"/>
              <w:spacing w:before="40" w:after="40"/>
              <w:jc w:val="right"/>
              <w:rPr>
                <w:rFonts w:ascii="Arial" w:hAnsi="Arial" w:cs="Arial"/>
                <w:sz w:val="18"/>
                <w:szCs w:val="18"/>
              </w:rPr>
            </w:pPr>
            <w:r>
              <w:rPr>
                <w:rFonts w:ascii="Arial" w:hAnsi="Arial" w:cs="Arial"/>
                <w:sz w:val="18"/>
                <w:szCs w:val="18"/>
              </w:rPr>
              <w:t>10b</w:t>
            </w:r>
          </w:p>
        </w:tc>
        <w:tc>
          <w:tcPr>
            <w:tcW w:w="9647" w:type="dxa"/>
            <w:tcBorders>
              <w:top w:val="single" w:color="000000" w:sz="4" w:space="0"/>
              <w:left w:val="single" w:color="000000" w:sz="4" w:space="0"/>
              <w:bottom w:val="single" w:color="000000" w:sz="4" w:space="0"/>
              <w:right w:val="single" w:color="000000" w:sz="4" w:space="0"/>
            </w:tcBorders>
            <w:vAlign w:val="top"/>
          </w:tcPr>
          <w:p w14:paraId="101A3B3D">
            <w:pPr>
              <w:pStyle w:val="7"/>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5, lines 105-108; p. 6, lines 130-139; p. 9, lines 183-186</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2.3 Meta-analysis; Tables 3 and 4</w:t>
            </w:r>
          </w:p>
        </w:tc>
      </w:tr>
      <w:tr w14:paraId="2BD0C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tcBorders>
              <w:top w:val="single" w:color="000000" w:sz="4" w:space="0"/>
              <w:left w:val="single" w:color="000000" w:sz="4" w:space="0"/>
              <w:bottom w:val="single" w:color="000000" w:sz="4" w:space="0"/>
              <w:right w:val="single" w:color="000000" w:sz="4" w:space="0"/>
            </w:tcBorders>
            <w:vAlign w:val="top"/>
          </w:tcPr>
          <w:p w14:paraId="5946292E">
            <w:pPr>
              <w:pStyle w:val="7"/>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color="000000" w:sz="4" w:space="0"/>
              <w:left w:val="single" w:color="000000" w:sz="4" w:space="0"/>
              <w:bottom w:val="single" w:color="000000" w:sz="4" w:space="0"/>
              <w:right w:val="single" w:color="000000" w:sz="4" w:space="0"/>
            </w:tcBorders>
            <w:vAlign w:val="top"/>
          </w:tcPr>
          <w:p w14:paraId="73A6AE1D">
            <w:pPr>
              <w:pStyle w:val="7"/>
              <w:spacing w:before="40" w:after="40"/>
              <w:jc w:val="right"/>
              <w:rPr>
                <w:rFonts w:ascii="Arial" w:hAnsi="Arial" w:cs="Arial"/>
                <w:sz w:val="18"/>
                <w:szCs w:val="18"/>
              </w:rPr>
            </w:pPr>
            <w:r>
              <w:rPr>
                <w:rFonts w:ascii="Arial" w:hAnsi="Arial" w:cs="Arial"/>
                <w:sz w:val="18"/>
                <w:szCs w:val="18"/>
              </w:rPr>
              <w:t>11</w:t>
            </w:r>
          </w:p>
        </w:tc>
        <w:tc>
          <w:tcPr>
            <w:tcW w:w="9647" w:type="dxa"/>
            <w:tcBorders>
              <w:top w:val="single" w:color="000000" w:sz="4" w:space="0"/>
              <w:left w:val="single" w:color="000000" w:sz="4" w:space="0"/>
              <w:bottom w:val="single" w:color="000000" w:sz="4" w:space="0"/>
              <w:right w:val="single" w:color="000000" w:sz="4" w:space="0"/>
            </w:tcBorders>
            <w:vAlign w:val="top"/>
          </w:tcPr>
          <w:p w14:paraId="5C7277A8">
            <w:pPr>
              <w:pStyle w:val="7"/>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5, lines 119-127</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2.4 Risk of bias and study quality assessment</w:t>
            </w:r>
          </w:p>
        </w:tc>
      </w:tr>
      <w:tr w14:paraId="5AA13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tcBorders>
              <w:top w:val="single" w:color="000000" w:sz="4" w:space="0"/>
              <w:left w:val="single" w:color="000000" w:sz="4" w:space="0"/>
              <w:bottom w:val="single" w:color="000000" w:sz="4" w:space="0"/>
              <w:right w:val="single" w:color="000000" w:sz="4" w:space="0"/>
            </w:tcBorders>
            <w:vAlign w:val="top"/>
          </w:tcPr>
          <w:p w14:paraId="1C2A98BC">
            <w:pPr>
              <w:pStyle w:val="7"/>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color="000000" w:sz="4" w:space="0"/>
              <w:left w:val="single" w:color="000000" w:sz="4" w:space="0"/>
              <w:bottom w:val="single" w:color="000000" w:sz="4" w:space="0"/>
              <w:right w:val="single" w:color="000000" w:sz="4" w:space="0"/>
            </w:tcBorders>
            <w:vAlign w:val="top"/>
          </w:tcPr>
          <w:p w14:paraId="2932148E">
            <w:pPr>
              <w:pStyle w:val="7"/>
              <w:spacing w:before="40" w:after="40"/>
              <w:jc w:val="right"/>
              <w:rPr>
                <w:rFonts w:ascii="Arial" w:hAnsi="Arial" w:cs="Arial"/>
                <w:sz w:val="18"/>
                <w:szCs w:val="18"/>
              </w:rPr>
            </w:pPr>
            <w:r>
              <w:rPr>
                <w:rFonts w:ascii="Arial" w:hAnsi="Arial" w:cs="Arial"/>
                <w:sz w:val="18"/>
                <w:szCs w:val="18"/>
              </w:rPr>
              <w:t>12</w:t>
            </w:r>
          </w:p>
        </w:tc>
        <w:tc>
          <w:tcPr>
            <w:tcW w:w="9647" w:type="dxa"/>
            <w:tcBorders>
              <w:top w:val="single" w:color="000000" w:sz="4" w:space="0"/>
              <w:left w:val="single" w:color="000000" w:sz="4" w:space="0"/>
              <w:bottom w:val="single" w:color="000000" w:sz="4" w:space="0"/>
              <w:right w:val="single" w:color="000000" w:sz="4" w:space="0"/>
            </w:tcBorders>
            <w:vAlign w:val="top"/>
          </w:tcPr>
          <w:p w14:paraId="014B552B">
            <w:pPr>
              <w:pStyle w:val="7"/>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5, lines 105-117</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2.3 Meta-analysis</w:t>
            </w:r>
          </w:p>
        </w:tc>
      </w:tr>
      <w:tr w14:paraId="4BBE97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vMerge w:val="restart"/>
            <w:tcBorders>
              <w:top w:val="single" w:color="000000" w:sz="4" w:space="0"/>
              <w:left w:val="single" w:color="000000" w:sz="4" w:space="0"/>
              <w:right w:val="single" w:color="000000" w:sz="4" w:space="0"/>
            </w:tcBorders>
            <w:vAlign w:val="top"/>
          </w:tcPr>
          <w:p w14:paraId="2D0A6E32">
            <w:pPr>
              <w:pStyle w:val="7"/>
              <w:spacing w:before="40" w:after="40"/>
              <w:rPr>
                <w:rFonts w:ascii="Arial" w:hAnsi="Arial" w:cs="Arial"/>
                <w:sz w:val="18"/>
                <w:szCs w:val="18"/>
              </w:rPr>
            </w:pPr>
            <w:r>
              <w:rPr>
                <w:rFonts w:ascii="Arial" w:hAnsi="Arial" w:cs="Arial"/>
                <w:sz w:val="18"/>
                <w:szCs w:val="18"/>
              </w:rPr>
              <w:t>Synthesis methods</w:t>
            </w:r>
          </w:p>
        </w:tc>
        <w:tc>
          <w:tcPr>
            <w:tcW w:w="587" w:type="dxa"/>
            <w:tcBorders>
              <w:top w:val="single" w:color="000000" w:sz="4" w:space="0"/>
              <w:left w:val="single" w:color="000000" w:sz="4" w:space="0"/>
              <w:bottom w:val="single" w:color="000000" w:sz="4" w:space="0"/>
              <w:right w:val="single" w:color="000000" w:sz="4" w:space="0"/>
            </w:tcBorders>
            <w:vAlign w:val="top"/>
          </w:tcPr>
          <w:p w14:paraId="043234D5">
            <w:pPr>
              <w:pStyle w:val="7"/>
              <w:spacing w:before="40" w:after="40"/>
              <w:jc w:val="right"/>
              <w:rPr>
                <w:rFonts w:ascii="Arial" w:hAnsi="Arial" w:cs="Arial"/>
                <w:sz w:val="18"/>
                <w:szCs w:val="18"/>
              </w:rPr>
            </w:pPr>
            <w:r>
              <w:rPr>
                <w:rFonts w:ascii="Arial" w:hAnsi="Arial" w:cs="Arial"/>
                <w:sz w:val="18"/>
                <w:szCs w:val="18"/>
              </w:rPr>
              <w:t>13a</w:t>
            </w:r>
          </w:p>
        </w:tc>
        <w:tc>
          <w:tcPr>
            <w:tcW w:w="9647" w:type="dxa"/>
            <w:tcBorders>
              <w:top w:val="single" w:color="000000" w:sz="4" w:space="0"/>
              <w:left w:val="single" w:color="000000" w:sz="4" w:space="0"/>
              <w:bottom w:val="single" w:color="000000" w:sz="4" w:space="0"/>
              <w:right w:val="single" w:color="000000" w:sz="4" w:space="0"/>
            </w:tcBorders>
            <w:vAlign w:val="top"/>
          </w:tcPr>
          <w:p w14:paraId="1521797E">
            <w:pPr>
              <w:pStyle w:val="7"/>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4, lines 85-88; p. 6, lines 130-136</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2.1 Search strategy; 3.1 Characteristics of eligible studies</w:t>
            </w:r>
          </w:p>
        </w:tc>
      </w:tr>
      <w:tr w14:paraId="16DE0D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vMerge w:val="continue"/>
            <w:tcBorders>
              <w:left w:val="single" w:color="000000" w:sz="4" w:space="0"/>
              <w:right w:val="single" w:color="000000" w:sz="4" w:space="0"/>
            </w:tcBorders>
          </w:tcPr>
          <w:p w14:paraId="23FF443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vAlign w:val="top"/>
          </w:tcPr>
          <w:p w14:paraId="12E89B6B">
            <w:pPr>
              <w:pStyle w:val="7"/>
              <w:spacing w:before="40" w:after="40"/>
              <w:jc w:val="right"/>
              <w:rPr>
                <w:rFonts w:ascii="Arial" w:hAnsi="Arial" w:cs="Arial"/>
                <w:sz w:val="18"/>
                <w:szCs w:val="18"/>
              </w:rPr>
            </w:pPr>
            <w:r>
              <w:rPr>
                <w:rFonts w:ascii="Arial" w:hAnsi="Arial" w:cs="Arial"/>
                <w:sz w:val="18"/>
                <w:szCs w:val="18"/>
              </w:rPr>
              <w:t>13b</w:t>
            </w:r>
          </w:p>
        </w:tc>
        <w:tc>
          <w:tcPr>
            <w:tcW w:w="9647" w:type="dxa"/>
            <w:tcBorders>
              <w:top w:val="single" w:color="000000" w:sz="4" w:space="0"/>
              <w:left w:val="single" w:color="000000" w:sz="4" w:space="0"/>
              <w:bottom w:val="single" w:color="000000" w:sz="4" w:space="0"/>
              <w:right w:val="single" w:color="000000" w:sz="4" w:space="0"/>
            </w:tcBorders>
            <w:vAlign w:val="top"/>
          </w:tcPr>
          <w:p w14:paraId="009F1C82">
            <w:pPr>
              <w:pStyle w:val="7"/>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5, lines 109-113</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2.3 Meta-analysis</w:t>
            </w:r>
          </w:p>
        </w:tc>
      </w:tr>
      <w:tr w14:paraId="6B90E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vMerge w:val="continue"/>
            <w:tcBorders>
              <w:left w:val="single" w:color="000000" w:sz="4" w:space="0"/>
              <w:right w:val="single" w:color="000000" w:sz="4" w:space="0"/>
            </w:tcBorders>
          </w:tcPr>
          <w:p w14:paraId="0AC6B0CC">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vAlign w:val="top"/>
          </w:tcPr>
          <w:p w14:paraId="03793896">
            <w:pPr>
              <w:pStyle w:val="7"/>
              <w:spacing w:before="40" w:after="40"/>
              <w:jc w:val="right"/>
              <w:rPr>
                <w:rFonts w:ascii="Arial" w:hAnsi="Arial" w:cs="Arial"/>
                <w:sz w:val="18"/>
                <w:szCs w:val="18"/>
              </w:rPr>
            </w:pPr>
            <w:r>
              <w:rPr>
                <w:rFonts w:ascii="Arial" w:hAnsi="Arial" w:cs="Arial"/>
                <w:sz w:val="18"/>
                <w:szCs w:val="18"/>
              </w:rPr>
              <w:t>13c</w:t>
            </w:r>
          </w:p>
        </w:tc>
        <w:tc>
          <w:tcPr>
            <w:tcW w:w="9647" w:type="dxa"/>
            <w:tcBorders>
              <w:top w:val="single" w:color="000000" w:sz="4" w:space="0"/>
              <w:left w:val="single" w:color="000000" w:sz="4" w:space="0"/>
              <w:bottom w:val="single" w:color="000000" w:sz="4" w:space="0"/>
              <w:right w:val="single" w:color="000000" w:sz="4" w:space="0"/>
            </w:tcBorders>
            <w:vAlign w:val="top"/>
          </w:tcPr>
          <w:p w14:paraId="5C7C87FD">
            <w:pPr>
              <w:pStyle w:val="7"/>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5, lines 116-118; p. 7-9, Figures 2-6</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2.3 Meta-analysis; 3.2 Results subsections</w:t>
            </w:r>
          </w:p>
        </w:tc>
      </w:tr>
      <w:tr w14:paraId="18359F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vMerge w:val="continue"/>
            <w:tcBorders>
              <w:left w:val="single" w:color="000000" w:sz="4" w:space="0"/>
              <w:right w:val="single" w:color="000000" w:sz="4" w:space="0"/>
            </w:tcBorders>
          </w:tcPr>
          <w:p w14:paraId="78DE9F90">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vAlign w:val="top"/>
          </w:tcPr>
          <w:p w14:paraId="0F9C41A4">
            <w:pPr>
              <w:pStyle w:val="7"/>
              <w:spacing w:before="40" w:after="40"/>
              <w:jc w:val="right"/>
              <w:rPr>
                <w:rFonts w:ascii="Arial" w:hAnsi="Arial" w:cs="Arial"/>
                <w:sz w:val="18"/>
                <w:szCs w:val="18"/>
              </w:rPr>
            </w:pPr>
            <w:r>
              <w:rPr>
                <w:rFonts w:ascii="Arial" w:hAnsi="Arial" w:cs="Arial"/>
                <w:sz w:val="18"/>
                <w:szCs w:val="18"/>
              </w:rPr>
              <w:t>13d</w:t>
            </w:r>
          </w:p>
        </w:tc>
        <w:tc>
          <w:tcPr>
            <w:tcW w:w="9647" w:type="dxa"/>
            <w:tcBorders>
              <w:top w:val="single" w:color="000000" w:sz="4" w:space="0"/>
              <w:left w:val="single" w:color="000000" w:sz="4" w:space="0"/>
              <w:bottom w:val="single" w:color="000000" w:sz="4" w:space="0"/>
              <w:right w:val="single" w:color="000000" w:sz="4" w:space="0"/>
            </w:tcBorders>
            <w:vAlign w:val="top"/>
          </w:tcPr>
          <w:p w14:paraId="788EDA76">
            <w:pPr>
              <w:pStyle w:val="7"/>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5, lines 107-116</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2.3 Meta-analysis</w:t>
            </w:r>
          </w:p>
        </w:tc>
      </w:tr>
      <w:tr w14:paraId="3E0E9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vMerge w:val="continue"/>
            <w:tcBorders>
              <w:left w:val="single" w:color="000000" w:sz="4" w:space="0"/>
              <w:right w:val="single" w:color="000000" w:sz="4" w:space="0"/>
            </w:tcBorders>
          </w:tcPr>
          <w:p w14:paraId="61CA026E">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vAlign w:val="top"/>
          </w:tcPr>
          <w:p w14:paraId="1DCC181F">
            <w:pPr>
              <w:pStyle w:val="7"/>
              <w:spacing w:before="40" w:after="40"/>
              <w:jc w:val="right"/>
              <w:rPr>
                <w:rFonts w:ascii="Arial" w:hAnsi="Arial" w:cs="Arial"/>
                <w:sz w:val="18"/>
                <w:szCs w:val="18"/>
              </w:rPr>
            </w:pPr>
            <w:r>
              <w:rPr>
                <w:rFonts w:ascii="Arial" w:hAnsi="Arial" w:cs="Arial"/>
                <w:sz w:val="18"/>
                <w:szCs w:val="18"/>
              </w:rPr>
              <w:t>13e</w:t>
            </w:r>
          </w:p>
        </w:tc>
        <w:tc>
          <w:tcPr>
            <w:tcW w:w="9647" w:type="dxa"/>
            <w:tcBorders>
              <w:top w:val="single" w:color="000000" w:sz="4" w:space="0"/>
              <w:left w:val="single" w:color="000000" w:sz="4" w:space="0"/>
              <w:bottom w:val="single" w:color="000000" w:sz="4" w:space="0"/>
              <w:right w:val="single" w:color="000000" w:sz="4" w:space="0"/>
            </w:tcBorders>
            <w:vAlign w:val="top"/>
          </w:tcPr>
          <w:p w14:paraId="39C60ECA">
            <w:pPr>
              <w:pStyle w:val="7"/>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Not reported</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No formal subgroup analysis/meta-regression method described; possible causes discussed in 4.3</w:t>
            </w:r>
          </w:p>
        </w:tc>
      </w:tr>
      <w:tr w14:paraId="071C4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 w:hRule="atLeast"/>
        </w:trPr>
        <w:tc>
          <w:tcPr>
            <w:tcW w:w="1667" w:type="dxa"/>
            <w:vMerge w:val="continue"/>
            <w:tcBorders>
              <w:left w:val="single" w:color="000000" w:sz="4" w:space="0"/>
              <w:bottom w:val="single" w:color="000000" w:sz="4" w:space="0"/>
              <w:right w:val="single" w:color="000000" w:sz="4" w:space="0"/>
            </w:tcBorders>
          </w:tcPr>
          <w:p w14:paraId="40E60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vAlign w:val="top"/>
          </w:tcPr>
          <w:p w14:paraId="53AD1957">
            <w:pPr>
              <w:pStyle w:val="7"/>
              <w:spacing w:before="40" w:after="40"/>
              <w:jc w:val="right"/>
              <w:rPr>
                <w:rFonts w:ascii="Arial" w:hAnsi="Arial" w:cs="Arial"/>
                <w:sz w:val="18"/>
                <w:szCs w:val="18"/>
              </w:rPr>
            </w:pPr>
            <w:r>
              <w:rPr>
                <w:rFonts w:ascii="Arial" w:hAnsi="Arial" w:cs="Arial"/>
                <w:sz w:val="18"/>
                <w:szCs w:val="18"/>
              </w:rPr>
              <w:t>13f</w:t>
            </w:r>
          </w:p>
        </w:tc>
        <w:tc>
          <w:tcPr>
            <w:tcW w:w="9647" w:type="dxa"/>
            <w:tcBorders>
              <w:top w:val="single" w:color="000000" w:sz="4" w:space="0"/>
              <w:left w:val="single" w:color="000000" w:sz="4" w:space="0"/>
              <w:bottom w:val="single" w:color="000000" w:sz="4" w:space="0"/>
              <w:right w:val="single" w:color="000000" w:sz="4" w:space="0"/>
            </w:tcBorders>
            <w:vAlign w:val="top"/>
          </w:tcPr>
          <w:p w14:paraId="32B204F5">
            <w:pPr>
              <w:pStyle w:val="7"/>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9-10, lines 192-197; p. 15-17, lines 369-390</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3.2.6 Funnel plots and sensitivity analysis; Supplementary Figures S1-S5</w:t>
            </w:r>
          </w:p>
        </w:tc>
      </w:tr>
      <w:tr w14:paraId="3ED87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tcBorders>
              <w:top w:val="single" w:color="000000" w:sz="4" w:space="0"/>
              <w:left w:val="single" w:color="000000" w:sz="4" w:space="0"/>
              <w:bottom w:val="single" w:color="000000" w:sz="4" w:space="0"/>
              <w:right w:val="single" w:color="000000" w:sz="4" w:space="0"/>
            </w:tcBorders>
            <w:vAlign w:val="top"/>
          </w:tcPr>
          <w:p w14:paraId="606E8AEA">
            <w:pPr>
              <w:pStyle w:val="7"/>
              <w:spacing w:before="40" w:after="40"/>
              <w:rPr>
                <w:rFonts w:ascii="Arial" w:hAnsi="Arial" w:cs="Arial"/>
                <w:sz w:val="18"/>
                <w:szCs w:val="18"/>
              </w:rPr>
            </w:pPr>
            <w:r>
              <w:rPr>
                <w:rFonts w:ascii="Arial" w:hAnsi="Arial" w:cs="Arial"/>
                <w:sz w:val="18"/>
                <w:szCs w:val="18"/>
              </w:rPr>
              <w:t>Reporting bias assessment</w:t>
            </w:r>
          </w:p>
        </w:tc>
        <w:tc>
          <w:tcPr>
            <w:tcW w:w="587" w:type="dxa"/>
            <w:tcBorders>
              <w:top w:val="single" w:color="000000" w:sz="4" w:space="0"/>
              <w:left w:val="single" w:color="000000" w:sz="4" w:space="0"/>
              <w:bottom w:val="single" w:color="000000" w:sz="4" w:space="0"/>
              <w:right w:val="single" w:color="000000" w:sz="4" w:space="0"/>
            </w:tcBorders>
            <w:vAlign w:val="top"/>
          </w:tcPr>
          <w:p w14:paraId="0BD41C6F">
            <w:pPr>
              <w:pStyle w:val="7"/>
              <w:spacing w:before="40" w:after="40"/>
              <w:jc w:val="right"/>
              <w:rPr>
                <w:rFonts w:ascii="Arial" w:hAnsi="Arial" w:cs="Arial"/>
                <w:sz w:val="18"/>
                <w:szCs w:val="18"/>
              </w:rPr>
            </w:pPr>
            <w:r>
              <w:rPr>
                <w:rFonts w:ascii="Arial" w:hAnsi="Arial" w:cs="Arial"/>
                <w:sz w:val="18"/>
                <w:szCs w:val="18"/>
              </w:rPr>
              <w:t>14</w:t>
            </w:r>
          </w:p>
        </w:tc>
        <w:tc>
          <w:tcPr>
            <w:tcW w:w="9647" w:type="dxa"/>
            <w:tcBorders>
              <w:top w:val="single" w:color="000000" w:sz="4" w:space="0"/>
              <w:left w:val="single" w:color="000000" w:sz="4" w:space="0"/>
              <w:bottom w:val="single" w:color="000000" w:sz="4" w:space="0"/>
              <w:right w:val="single" w:color="000000" w:sz="4" w:space="0"/>
            </w:tcBorders>
            <w:vAlign w:val="top"/>
          </w:tcPr>
          <w:p w14:paraId="6353979A">
            <w:pPr>
              <w:pStyle w:val="7"/>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5, lines 117-118; p. 9-10, lines 192-201</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2.3 Meta-analysis; 3.2.6 Funnel plots and sensitivity analysis</w:t>
            </w:r>
          </w:p>
        </w:tc>
      </w:tr>
      <w:tr w14:paraId="13798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tcBorders>
              <w:top w:val="single" w:color="000000" w:sz="4" w:space="0"/>
              <w:left w:val="single" w:color="000000" w:sz="4" w:space="0"/>
              <w:bottom w:val="single" w:color="000000" w:sz="4" w:space="0"/>
              <w:right w:val="single" w:color="000000" w:sz="4" w:space="0"/>
            </w:tcBorders>
            <w:vAlign w:val="top"/>
          </w:tcPr>
          <w:p w14:paraId="5329A6D8">
            <w:pPr>
              <w:pStyle w:val="7"/>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color="000000" w:sz="4" w:space="0"/>
              <w:left w:val="single" w:color="000000" w:sz="4" w:space="0"/>
              <w:bottom w:val="single" w:color="000000" w:sz="4" w:space="0"/>
              <w:right w:val="single" w:color="000000" w:sz="4" w:space="0"/>
            </w:tcBorders>
            <w:vAlign w:val="top"/>
          </w:tcPr>
          <w:p w14:paraId="7FF29597">
            <w:pPr>
              <w:pStyle w:val="7"/>
              <w:spacing w:before="40" w:after="40"/>
              <w:jc w:val="right"/>
              <w:rPr>
                <w:rFonts w:ascii="Arial" w:hAnsi="Arial" w:cs="Arial"/>
                <w:sz w:val="18"/>
                <w:szCs w:val="18"/>
              </w:rPr>
            </w:pPr>
            <w:r>
              <w:rPr>
                <w:rFonts w:ascii="Arial" w:hAnsi="Arial" w:cs="Arial"/>
                <w:sz w:val="18"/>
                <w:szCs w:val="18"/>
              </w:rPr>
              <w:t>15</w:t>
            </w:r>
          </w:p>
        </w:tc>
        <w:tc>
          <w:tcPr>
            <w:tcW w:w="9647" w:type="dxa"/>
            <w:tcBorders>
              <w:top w:val="single" w:color="000000" w:sz="4" w:space="0"/>
              <w:left w:val="single" w:color="000000" w:sz="4" w:space="0"/>
              <w:bottom w:val="single" w:color="000000" w:sz="4" w:space="0"/>
              <w:right w:val="single" w:color="000000" w:sz="4" w:space="0"/>
            </w:tcBorders>
            <w:vAlign w:val="top"/>
          </w:tcPr>
          <w:p w14:paraId="1861BBFE">
            <w:pPr>
              <w:pStyle w:val="7"/>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Not reported</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No certainty/confidence assessment method (e.g., GRADE) reported</w:t>
            </w:r>
          </w:p>
        </w:tc>
      </w:tr>
      <w:tr w14:paraId="4B8858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1901" w:type="dxa"/>
            <w:gridSpan w:val="3"/>
            <w:tcBorders>
              <w:top w:val="double" w:color="000000" w:sz="4" w:space="0"/>
              <w:left w:val="single" w:color="000000" w:sz="4" w:space="0"/>
              <w:bottom w:val="single" w:color="000000" w:sz="4" w:space="0"/>
              <w:right w:val="single" w:color="000000" w:sz="4" w:space="0"/>
            </w:tcBorders>
            <w:shd w:val="clear" w:color="auto" w:fill="FFFFCC"/>
            <w:vAlign w:val="top"/>
          </w:tcPr>
          <w:p w14:paraId="1657D220">
            <w:pPr>
              <w:pStyle w:val="7"/>
              <w:rPr>
                <w:rFonts w:ascii="Arial" w:hAnsi="Arial" w:cs="Arial"/>
                <w:sz w:val="18"/>
                <w:szCs w:val="18"/>
              </w:rPr>
            </w:pPr>
            <w:r>
              <w:rPr>
                <w:rFonts w:ascii="Arial" w:hAnsi="Arial" w:cs="Arial"/>
                <w:b/>
                <w:bCs/>
                <w:sz w:val="18"/>
                <w:szCs w:val="18"/>
              </w:rPr>
              <w:t xml:space="preserve">RESULTS </w:t>
            </w:r>
          </w:p>
        </w:tc>
        <w:tc>
          <w:tcPr>
            <w:tcW w:w="1890" w:type="dxa"/>
            <w:tcBorders>
              <w:top w:val="double" w:color="000000" w:sz="4" w:space="0"/>
              <w:left w:val="single" w:color="000000" w:sz="4" w:space="0"/>
              <w:bottom w:val="single" w:color="000000" w:sz="4" w:space="0"/>
              <w:right w:val="single" w:color="000000" w:sz="4" w:space="0"/>
            </w:tcBorders>
            <w:shd w:val="clear" w:color="auto" w:fill="FFFFCC"/>
            <w:vAlign w:val="top"/>
          </w:tcPr>
          <w:p w14:paraId="4224D9A9">
            <w:pPr>
              <w:pStyle w:val="7"/>
              <w:jc w:val="center"/>
              <w:rPr>
                <w:rFonts w:ascii="Arial" w:hAnsi="Arial" w:cs="Arial"/>
                <w:color w:val="auto"/>
                <w:sz w:val="18"/>
                <w:szCs w:val="18"/>
              </w:rPr>
            </w:pPr>
          </w:p>
        </w:tc>
        <w:tc>
          <w:tcPr>
            <w:tcW w:w="1400" w:type="dxa"/>
            <w:tcBorders>
              <w:top w:val="double" w:color="000000" w:sz="4" w:space="0"/>
              <w:left w:val="single" w:color="000000" w:sz="4" w:space="0"/>
              <w:bottom w:val="single" w:color="000000" w:sz="4" w:space="0"/>
              <w:right w:val="single" w:color="000000" w:sz="4" w:space="0"/>
            </w:tcBorders>
            <w:shd w:val="clear" w:color="auto" w:fill="FFFFCC"/>
            <w:vAlign w:val="top"/>
          </w:tcPr>
          <w:p w14:paraId="6A9F3EAC">
            <w:pPr>
              <w:pStyle w:val="7"/>
              <w:jc w:val="center"/>
              <w:rPr>
                <w:rFonts w:ascii="Arial" w:hAnsi="Arial" w:cs="Arial"/>
                <w:color w:val="auto"/>
                <w:sz w:val="18"/>
                <w:szCs w:val="18"/>
              </w:rPr>
            </w:pPr>
          </w:p>
        </w:tc>
      </w:tr>
      <w:tr w14:paraId="412E5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vMerge w:val="restart"/>
            <w:tcBorders>
              <w:top w:val="single" w:color="000000" w:sz="4" w:space="0"/>
              <w:left w:val="single" w:color="000000" w:sz="4" w:space="0"/>
              <w:right w:val="single" w:color="000000" w:sz="4" w:space="0"/>
            </w:tcBorders>
            <w:vAlign w:val="top"/>
          </w:tcPr>
          <w:p w14:paraId="2C5E0E20">
            <w:pPr>
              <w:pStyle w:val="7"/>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color="000000" w:sz="4" w:space="0"/>
              <w:left w:val="single" w:color="000000" w:sz="4" w:space="0"/>
              <w:bottom w:val="single" w:color="000000" w:sz="4" w:space="0"/>
              <w:right w:val="single" w:color="000000" w:sz="4" w:space="0"/>
            </w:tcBorders>
            <w:vAlign w:val="top"/>
          </w:tcPr>
          <w:p w14:paraId="2F50B5EC">
            <w:pPr>
              <w:pStyle w:val="7"/>
              <w:spacing w:before="40" w:after="40"/>
              <w:jc w:val="right"/>
              <w:rPr>
                <w:rFonts w:ascii="Arial" w:hAnsi="Arial" w:cs="Arial"/>
                <w:sz w:val="18"/>
                <w:szCs w:val="18"/>
              </w:rPr>
            </w:pPr>
            <w:r>
              <w:rPr>
                <w:rFonts w:ascii="Arial" w:hAnsi="Arial" w:cs="Arial"/>
                <w:sz w:val="18"/>
                <w:szCs w:val="18"/>
              </w:rPr>
              <w:t>16a</w:t>
            </w:r>
          </w:p>
        </w:tc>
        <w:tc>
          <w:tcPr>
            <w:tcW w:w="9647" w:type="dxa"/>
            <w:tcBorders>
              <w:top w:val="single" w:color="000000" w:sz="4" w:space="0"/>
              <w:left w:val="single" w:color="000000" w:sz="4" w:space="0"/>
              <w:bottom w:val="single" w:color="000000" w:sz="4" w:space="0"/>
              <w:right w:val="single" w:color="000000" w:sz="4" w:space="0"/>
            </w:tcBorders>
            <w:vAlign w:val="top"/>
          </w:tcPr>
          <w:p w14:paraId="465FDF79">
            <w:pPr>
              <w:pStyle w:val="7"/>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4, lines 78-93; Figure 1</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2.1 Search strategy; Figure 1 flowchart</w:t>
            </w:r>
          </w:p>
        </w:tc>
      </w:tr>
      <w:tr w14:paraId="1A0D6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vMerge w:val="continue"/>
            <w:tcBorders>
              <w:left w:val="single" w:color="000000" w:sz="4" w:space="0"/>
              <w:bottom w:val="single" w:color="000000" w:sz="4" w:space="0"/>
              <w:right w:val="single" w:color="000000" w:sz="4" w:space="0"/>
            </w:tcBorders>
          </w:tcPr>
          <w:p w14:paraId="73401FBA">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vAlign w:val="top"/>
          </w:tcPr>
          <w:p w14:paraId="7E0E0DCA">
            <w:pPr>
              <w:pStyle w:val="7"/>
              <w:spacing w:before="40" w:after="40"/>
              <w:jc w:val="right"/>
              <w:rPr>
                <w:rFonts w:ascii="Arial" w:hAnsi="Arial" w:cs="Arial"/>
                <w:sz w:val="18"/>
                <w:szCs w:val="18"/>
              </w:rPr>
            </w:pPr>
            <w:r>
              <w:rPr>
                <w:rFonts w:ascii="Arial" w:hAnsi="Arial" w:cs="Arial"/>
                <w:sz w:val="18"/>
                <w:szCs w:val="18"/>
              </w:rPr>
              <w:t>16b</w:t>
            </w:r>
          </w:p>
        </w:tc>
        <w:tc>
          <w:tcPr>
            <w:tcW w:w="9647" w:type="dxa"/>
            <w:tcBorders>
              <w:top w:val="single" w:color="000000" w:sz="4" w:space="0"/>
              <w:left w:val="single" w:color="000000" w:sz="4" w:space="0"/>
              <w:bottom w:val="single" w:color="000000" w:sz="4" w:space="0"/>
              <w:right w:val="single" w:color="000000" w:sz="4" w:space="0"/>
            </w:tcBorders>
            <w:vAlign w:val="top"/>
          </w:tcPr>
          <w:p w14:paraId="7C33FBE2">
            <w:pPr>
              <w:pStyle w:val="7"/>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Partially reported: p. 4, Figure 1</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Aggregate exclusion reasons shown in Figure 1; individually excluded studies not cited</w:t>
            </w:r>
          </w:p>
        </w:tc>
      </w:tr>
      <w:tr w14:paraId="5DB5D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 w:hRule="atLeast"/>
        </w:trPr>
        <w:tc>
          <w:tcPr>
            <w:tcW w:w="1667" w:type="dxa"/>
            <w:tcBorders>
              <w:top w:val="single" w:color="000000" w:sz="4" w:space="0"/>
              <w:left w:val="single" w:color="000000" w:sz="4" w:space="0"/>
              <w:bottom w:val="single" w:color="000000" w:sz="4" w:space="0"/>
              <w:right w:val="single" w:color="000000" w:sz="4" w:space="0"/>
            </w:tcBorders>
            <w:vAlign w:val="top"/>
          </w:tcPr>
          <w:p w14:paraId="248BFA8C">
            <w:pPr>
              <w:pStyle w:val="7"/>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color="000000" w:sz="4" w:space="0"/>
              <w:left w:val="single" w:color="000000" w:sz="4" w:space="0"/>
              <w:bottom w:val="single" w:color="000000" w:sz="4" w:space="0"/>
              <w:right w:val="single" w:color="000000" w:sz="4" w:space="0"/>
            </w:tcBorders>
            <w:vAlign w:val="top"/>
          </w:tcPr>
          <w:p w14:paraId="29178F2C">
            <w:pPr>
              <w:pStyle w:val="7"/>
              <w:spacing w:before="40" w:after="40"/>
              <w:jc w:val="right"/>
              <w:rPr>
                <w:rFonts w:ascii="Arial" w:hAnsi="Arial" w:cs="Arial"/>
                <w:sz w:val="18"/>
                <w:szCs w:val="18"/>
              </w:rPr>
            </w:pPr>
            <w:r>
              <w:rPr>
                <w:rFonts w:ascii="Arial" w:hAnsi="Arial" w:cs="Arial"/>
                <w:sz w:val="18"/>
                <w:szCs w:val="18"/>
              </w:rPr>
              <w:t>17</w:t>
            </w:r>
          </w:p>
        </w:tc>
        <w:tc>
          <w:tcPr>
            <w:tcW w:w="9647" w:type="dxa"/>
            <w:tcBorders>
              <w:top w:val="single" w:color="000000" w:sz="4" w:space="0"/>
              <w:left w:val="single" w:color="000000" w:sz="4" w:space="0"/>
              <w:bottom w:val="single" w:color="000000" w:sz="4" w:space="0"/>
              <w:right w:val="single" w:color="000000" w:sz="4" w:space="0"/>
            </w:tcBorders>
            <w:vAlign w:val="top"/>
          </w:tcPr>
          <w:p w14:paraId="07DC5B50">
            <w:pPr>
              <w:pStyle w:val="7"/>
              <w:spacing w:before="40" w:after="40"/>
              <w:rPr>
                <w:rFonts w:ascii="Arial" w:hAnsi="Arial" w:cs="Arial"/>
                <w:sz w:val="18"/>
                <w:szCs w:val="18"/>
              </w:rPr>
            </w:pPr>
            <w:r>
              <w:rPr>
                <w:rFonts w:ascii="Arial" w:hAnsi="Arial" w:cs="Arial"/>
                <w:sz w:val="18"/>
                <w:szCs w:val="18"/>
              </w:rPr>
              <w:t>Cite each included study and present its characteristics.</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6, lines 130-139; p. 9, lines 183-186</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3.1 Characteristics of eligible studies; Tables 3 and 4</w:t>
            </w:r>
          </w:p>
        </w:tc>
      </w:tr>
      <w:tr w14:paraId="1DA53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tcBorders>
              <w:top w:val="single" w:color="000000" w:sz="4" w:space="0"/>
              <w:left w:val="single" w:color="000000" w:sz="4" w:space="0"/>
              <w:bottom w:val="single" w:color="000000" w:sz="4" w:space="0"/>
              <w:right w:val="single" w:color="000000" w:sz="4" w:space="0"/>
            </w:tcBorders>
            <w:vAlign w:val="top"/>
          </w:tcPr>
          <w:p w14:paraId="074D41F9">
            <w:pPr>
              <w:pStyle w:val="7"/>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color="000000" w:sz="4" w:space="0"/>
              <w:left w:val="single" w:color="000000" w:sz="4" w:space="0"/>
              <w:bottom w:val="single" w:color="000000" w:sz="4" w:space="0"/>
              <w:right w:val="single" w:color="000000" w:sz="4" w:space="0"/>
            </w:tcBorders>
            <w:vAlign w:val="top"/>
          </w:tcPr>
          <w:p w14:paraId="39E8AC19">
            <w:pPr>
              <w:pStyle w:val="7"/>
              <w:spacing w:before="40" w:after="40"/>
              <w:jc w:val="right"/>
              <w:rPr>
                <w:rFonts w:ascii="Arial" w:hAnsi="Arial" w:cs="Arial"/>
                <w:sz w:val="18"/>
                <w:szCs w:val="18"/>
              </w:rPr>
            </w:pPr>
            <w:r>
              <w:rPr>
                <w:rFonts w:ascii="Arial" w:hAnsi="Arial" w:cs="Arial"/>
                <w:sz w:val="18"/>
                <w:szCs w:val="18"/>
              </w:rPr>
              <w:t>18</w:t>
            </w:r>
          </w:p>
        </w:tc>
        <w:tc>
          <w:tcPr>
            <w:tcW w:w="9647" w:type="dxa"/>
            <w:tcBorders>
              <w:top w:val="single" w:color="000000" w:sz="4" w:space="0"/>
              <w:left w:val="single" w:color="000000" w:sz="4" w:space="0"/>
              <w:bottom w:val="single" w:color="000000" w:sz="4" w:space="0"/>
              <w:right w:val="single" w:color="000000" w:sz="4" w:space="0"/>
            </w:tcBorders>
            <w:vAlign w:val="top"/>
          </w:tcPr>
          <w:p w14:paraId="2E1F0F3A">
            <w:pPr>
              <w:pStyle w:val="7"/>
              <w:spacing w:before="40" w:after="40"/>
              <w:rPr>
                <w:rFonts w:ascii="Arial" w:hAnsi="Arial" w:cs="Arial"/>
                <w:sz w:val="18"/>
                <w:szCs w:val="18"/>
              </w:rPr>
            </w:pPr>
            <w:r>
              <w:rPr>
                <w:rFonts w:ascii="Arial" w:hAnsi="Arial" w:cs="Arial"/>
                <w:sz w:val="18"/>
                <w:szCs w:val="18"/>
              </w:rPr>
              <w:t>Present assessments of risk of bias for each included study.</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6, lines 130-139; p. 9, lines 183-186</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3.1 Characteristics of eligible studies; Tables 3 and 4 (Study Quality)</w:t>
            </w:r>
          </w:p>
        </w:tc>
      </w:tr>
      <w:tr w14:paraId="5177A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tcBorders>
              <w:top w:val="single" w:color="000000" w:sz="4" w:space="0"/>
              <w:left w:val="single" w:color="000000" w:sz="4" w:space="0"/>
              <w:bottom w:val="single" w:color="000000" w:sz="4" w:space="0"/>
              <w:right w:val="single" w:color="000000" w:sz="4" w:space="0"/>
            </w:tcBorders>
            <w:vAlign w:val="top"/>
          </w:tcPr>
          <w:p w14:paraId="58FD34DF">
            <w:pPr>
              <w:pStyle w:val="7"/>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color="000000" w:sz="4" w:space="0"/>
              <w:left w:val="single" w:color="000000" w:sz="4" w:space="0"/>
              <w:bottom w:val="single" w:color="000000" w:sz="4" w:space="0"/>
              <w:right w:val="single" w:color="000000" w:sz="4" w:space="0"/>
            </w:tcBorders>
            <w:vAlign w:val="top"/>
          </w:tcPr>
          <w:p w14:paraId="04E24747">
            <w:pPr>
              <w:pStyle w:val="7"/>
              <w:spacing w:before="40" w:after="40"/>
              <w:jc w:val="right"/>
              <w:rPr>
                <w:rFonts w:ascii="Arial" w:hAnsi="Arial" w:cs="Arial"/>
                <w:sz w:val="18"/>
                <w:szCs w:val="18"/>
              </w:rPr>
            </w:pPr>
            <w:r>
              <w:rPr>
                <w:rFonts w:ascii="Arial" w:hAnsi="Arial" w:cs="Arial"/>
                <w:sz w:val="18"/>
                <w:szCs w:val="18"/>
              </w:rPr>
              <w:t>19</w:t>
            </w:r>
          </w:p>
        </w:tc>
        <w:tc>
          <w:tcPr>
            <w:tcW w:w="9647" w:type="dxa"/>
            <w:tcBorders>
              <w:top w:val="single" w:color="000000" w:sz="4" w:space="0"/>
              <w:left w:val="single" w:color="000000" w:sz="4" w:space="0"/>
              <w:bottom w:val="single" w:color="000000" w:sz="4" w:space="0"/>
              <w:right w:val="single" w:color="000000" w:sz="4" w:space="0"/>
            </w:tcBorders>
            <w:vAlign w:val="top"/>
          </w:tcPr>
          <w:p w14:paraId="77D5105C">
            <w:pPr>
              <w:pStyle w:val="7"/>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7-9, lines 143-190; Figures 2-6</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3.2 Correlation coefficients between nORP and semen parameters</w:t>
            </w:r>
          </w:p>
        </w:tc>
      </w:tr>
      <w:tr w14:paraId="5971E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vMerge w:val="restart"/>
            <w:tcBorders>
              <w:top w:val="single" w:color="000000" w:sz="4" w:space="0"/>
              <w:left w:val="single" w:color="000000" w:sz="4" w:space="0"/>
              <w:right w:val="single" w:color="000000" w:sz="4" w:space="0"/>
            </w:tcBorders>
            <w:vAlign w:val="top"/>
          </w:tcPr>
          <w:p w14:paraId="16BFCE5C">
            <w:pPr>
              <w:pStyle w:val="7"/>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color="000000" w:sz="4" w:space="0"/>
              <w:left w:val="single" w:color="000000" w:sz="4" w:space="0"/>
              <w:bottom w:val="single" w:color="000000" w:sz="4" w:space="0"/>
              <w:right w:val="single" w:color="000000" w:sz="4" w:space="0"/>
            </w:tcBorders>
            <w:vAlign w:val="top"/>
          </w:tcPr>
          <w:p w14:paraId="575C64BB">
            <w:pPr>
              <w:pStyle w:val="7"/>
              <w:spacing w:before="40" w:after="40"/>
              <w:jc w:val="right"/>
              <w:rPr>
                <w:rFonts w:ascii="Arial" w:hAnsi="Arial" w:cs="Arial"/>
                <w:sz w:val="18"/>
                <w:szCs w:val="18"/>
              </w:rPr>
            </w:pPr>
            <w:r>
              <w:rPr>
                <w:rFonts w:ascii="Arial" w:hAnsi="Arial" w:cs="Arial"/>
                <w:sz w:val="18"/>
                <w:szCs w:val="18"/>
              </w:rPr>
              <w:t>20a</w:t>
            </w:r>
          </w:p>
        </w:tc>
        <w:tc>
          <w:tcPr>
            <w:tcW w:w="9647" w:type="dxa"/>
            <w:tcBorders>
              <w:top w:val="single" w:color="000000" w:sz="4" w:space="0"/>
              <w:left w:val="single" w:color="000000" w:sz="4" w:space="0"/>
              <w:bottom w:val="single" w:color="000000" w:sz="4" w:space="0"/>
              <w:right w:val="single" w:color="000000" w:sz="4" w:space="0"/>
            </w:tcBorders>
            <w:vAlign w:val="top"/>
          </w:tcPr>
          <w:p w14:paraId="0E913473">
            <w:pPr>
              <w:pStyle w:val="7"/>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6, lines 130-139; p. 9, lines 183-186</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3.1 Characteristics of eligible studies; Tables 3 and 4</w:t>
            </w:r>
          </w:p>
        </w:tc>
      </w:tr>
      <w:tr w14:paraId="5E2D3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3" w:hRule="atLeast"/>
        </w:trPr>
        <w:tc>
          <w:tcPr>
            <w:tcW w:w="1667" w:type="dxa"/>
            <w:vMerge w:val="continue"/>
            <w:tcBorders>
              <w:left w:val="single" w:color="000000" w:sz="4" w:space="0"/>
              <w:right w:val="single" w:color="000000" w:sz="4" w:space="0"/>
            </w:tcBorders>
          </w:tcPr>
          <w:p w14:paraId="4760E726">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vAlign w:val="top"/>
          </w:tcPr>
          <w:p w14:paraId="6B907E6F">
            <w:pPr>
              <w:pStyle w:val="7"/>
              <w:spacing w:before="40" w:after="40"/>
              <w:jc w:val="right"/>
              <w:rPr>
                <w:rFonts w:ascii="Arial" w:hAnsi="Arial" w:cs="Arial"/>
                <w:sz w:val="18"/>
                <w:szCs w:val="18"/>
              </w:rPr>
            </w:pPr>
            <w:r>
              <w:rPr>
                <w:rFonts w:ascii="Arial" w:hAnsi="Arial" w:cs="Arial"/>
                <w:sz w:val="18"/>
                <w:szCs w:val="18"/>
              </w:rPr>
              <w:t>20b</w:t>
            </w:r>
          </w:p>
        </w:tc>
        <w:tc>
          <w:tcPr>
            <w:tcW w:w="9647" w:type="dxa"/>
            <w:tcBorders>
              <w:top w:val="single" w:color="000000" w:sz="4" w:space="0"/>
              <w:left w:val="single" w:color="000000" w:sz="4" w:space="0"/>
              <w:bottom w:val="single" w:color="000000" w:sz="4" w:space="0"/>
              <w:right w:val="single" w:color="000000" w:sz="4" w:space="0"/>
            </w:tcBorders>
            <w:vAlign w:val="top"/>
          </w:tcPr>
          <w:p w14:paraId="214F5C2A">
            <w:pPr>
              <w:pStyle w:val="7"/>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7-9, lines 143-182; p. 1, lines 26-31</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3.2.1-3.2.5 Results of syntheses; Abstract Results</w:t>
            </w:r>
          </w:p>
        </w:tc>
      </w:tr>
      <w:tr w14:paraId="0068C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vMerge w:val="continue"/>
            <w:tcBorders>
              <w:left w:val="single" w:color="000000" w:sz="4" w:space="0"/>
              <w:right w:val="single" w:color="000000" w:sz="4" w:space="0"/>
            </w:tcBorders>
          </w:tcPr>
          <w:p w14:paraId="1B863B3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vAlign w:val="top"/>
          </w:tcPr>
          <w:p w14:paraId="079AA4A5">
            <w:pPr>
              <w:pStyle w:val="7"/>
              <w:spacing w:before="40" w:after="40"/>
              <w:jc w:val="right"/>
              <w:rPr>
                <w:rFonts w:ascii="Arial" w:hAnsi="Arial" w:cs="Arial"/>
                <w:sz w:val="18"/>
                <w:szCs w:val="18"/>
              </w:rPr>
            </w:pPr>
            <w:r>
              <w:rPr>
                <w:rFonts w:ascii="Arial" w:hAnsi="Arial" w:cs="Arial"/>
                <w:sz w:val="18"/>
                <w:szCs w:val="18"/>
              </w:rPr>
              <w:t>20c</w:t>
            </w:r>
          </w:p>
        </w:tc>
        <w:tc>
          <w:tcPr>
            <w:tcW w:w="9647" w:type="dxa"/>
            <w:tcBorders>
              <w:top w:val="single" w:color="000000" w:sz="4" w:space="0"/>
              <w:left w:val="single" w:color="000000" w:sz="4" w:space="0"/>
              <w:bottom w:val="single" w:color="000000" w:sz="4" w:space="0"/>
              <w:right w:val="single" w:color="000000" w:sz="4" w:space="0"/>
            </w:tcBorders>
            <w:vAlign w:val="top"/>
          </w:tcPr>
          <w:p w14:paraId="52AB047D">
            <w:pPr>
              <w:pStyle w:val="7"/>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Not formally reported</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No formal heterogeneity investigation reported; possible sources discussed in 4.3, p. 14, lines 312-316</w:t>
            </w:r>
          </w:p>
        </w:tc>
      </w:tr>
      <w:tr w14:paraId="2E1B6C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vMerge w:val="continue"/>
            <w:tcBorders>
              <w:left w:val="single" w:color="000000" w:sz="4" w:space="0"/>
              <w:bottom w:val="single" w:color="000000" w:sz="4" w:space="0"/>
              <w:right w:val="single" w:color="000000" w:sz="4" w:space="0"/>
            </w:tcBorders>
          </w:tcPr>
          <w:p w14:paraId="456A0208">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vAlign w:val="top"/>
          </w:tcPr>
          <w:p w14:paraId="0EDCBE6E">
            <w:pPr>
              <w:pStyle w:val="7"/>
              <w:spacing w:before="40" w:after="40"/>
              <w:jc w:val="right"/>
              <w:rPr>
                <w:rFonts w:ascii="Arial" w:hAnsi="Arial" w:cs="Arial"/>
                <w:sz w:val="18"/>
                <w:szCs w:val="18"/>
              </w:rPr>
            </w:pPr>
            <w:r>
              <w:rPr>
                <w:rFonts w:ascii="Arial" w:hAnsi="Arial" w:cs="Arial"/>
                <w:sz w:val="18"/>
                <w:szCs w:val="18"/>
              </w:rPr>
              <w:t>20d</w:t>
            </w:r>
          </w:p>
        </w:tc>
        <w:tc>
          <w:tcPr>
            <w:tcW w:w="9647" w:type="dxa"/>
            <w:tcBorders>
              <w:top w:val="single" w:color="000000" w:sz="4" w:space="0"/>
              <w:left w:val="single" w:color="000000" w:sz="4" w:space="0"/>
              <w:bottom w:val="single" w:color="000000" w:sz="4" w:space="0"/>
              <w:right w:val="single" w:color="000000" w:sz="4" w:space="0"/>
            </w:tcBorders>
            <w:vAlign w:val="top"/>
          </w:tcPr>
          <w:p w14:paraId="45824D6A">
            <w:pPr>
              <w:pStyle w:val="7"/>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9-10, lines 192-197; p. 15-17, lines 369-390</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3.2.6 Funnel plots and sensitivity analysis; Supplementary Figures S1-S5</w:t>
            </w:r>
          </w:p>
        </w:tc>
      </w:tr>
      <w:tr w14:paraId="3BA04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tcBorders>
              <w:top w:val="single" w:color="000000" w:sz="4" w:space="0"/>
              <w:left w:val="single" w:color="000000" w:sz="4" w:space="0"/>
              <w:bottom w:val="single" w:color="000000" w:sz="4" w:space="0"/>
              <w:right w:val="single" w:color="000000" w:sz="4" w:space="0"/>
            </w:tcBorders>
            <w:vAlign w:val="top"/>
          </w:tcPr>
          <w:p w14:paraId="2156C072">
            <w:pPr>
              <w:pStyle w:val="7"/>
              <w:spacing w:before="40" w:after="40"/>
              <w:rPr>
                <w:rFonts w:ascii="Arial" w:hAnsi="Arial" w:cs="Arial"/>
                <w:sz w:val="18"/>
                <w:szCs w:val="18"/>
              </w:rPr>
            </w:pPr>
            <w:r>
              <w:rPr>
                <w:rFonts w:ascii="Arial" w:hAnsi="Arial" w:cs="Arial"/>
                <w:sz w:val="18"/>
                <w:szCs w:val="18"/>
              </w:rPr>
              <w:t>Reporting biases</w:t>
            </w:r>
          </w:p>
        </w:tc>
        <w:tc>
          <w:tcPr>
            <w:tcW w:w="587" w:type="dxa"/>
            <w:tcBorders>
              <w:top w:val="single" w:color="000000" w:sz="4" w:space="0"/>
              <w:left w:val="single" w:color="000000" w:sz="4" w:space="0"/>
              <w:bottom w:val="single" w:color="000000" w:sz="4" w:space="0"/>
              <w:right w:val="single" w:color="000000" w:sz="4" w:space="0"/>
            </w:tcBorders>
            <w:vAlign w:val="top"/>
          </w:tcPr>
          <w:p w14:paraId="18218F69">
            <w:pPr>
              <w:pStyle w:val="7"/>
              <w:spacing w:before="40" w:after="40"/>
              <w:jc w:val="right"/>
              <w:rPr>
                <w:rFonts w:ascii="Arial" w:hAnsi="Arial" w:cs="Arial"/>
                <w:sz w:val="18"/>
                <w:szCs w:val="18"/>
              </w:rPr>
            </w:pPr>
            <w:r>
              <w:rPr>
                <w:rFonts w:ascii="Arial" w:hAnsi="Arial" w:cs="Arial"/>
                <w:sz w:val="18"/>
                <w:szCs w:val="18"/>
              </w:rPr>
              <w:t>21</w:t>
            </w:r>
          </w:p>
        </w:tc>
        <w:tc>
          <w:tcPr>
            <w:tcW w:w="9647" w:type="dxa"/>
            <w:tcBorders>
              <w:top w:val="single" w:color="000000" w:sz="4" w:space="0"/>
              <w:left w:val="single" w:color="000000" w:sz="4" w:space="0"/>
              <w:bottom w:val="single" w:color="000000" w:sz="4" w:space="0"/>
              <w:right w:val="single" w:color="000000" w:sz="4" w:space="0"/>
            </w:tcBorders>
            <w:vAlign w:val="top"/>
          </w:tcPr>
          <w:p w14:paraId="5A87793F">
            <w:pPr>
              <w:pStyle w:val="7"/>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9-10, lines 192-201</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3.2.6 Funnel plots and sensitivity analysis; Figure 7</w:t>
            </w:r>
          </w:p>
        </w:tc>
      </w:tr>
      <w:tr w14:paraId="7883C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tcBorders>
              <w:top w:val="single" w:color="000000" w:sz="4" w:space="0"/>
              <w:left w:val="single" w:color="000000" w:sz="4" w:space="0"/>
              <w:bottom w:val="single" w:color="000000" w:sz="4" w:space="0"/>
              <w:right w:val="single" w:color="000000" w:sz="4" w:space="0"/>
            </w:tcBorders>
            <w:vAlign w:val="top"/>
          </w:tcPr>
          <w:p w14:paraId="4E8D53DB">
            <w:pPr>
              <w:pStyle w:val="7"/>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color="000000" w:sz="4" w:space="0"/>
              <w:left w:val="single" w:color="000000" w:sz="4" w:space="0"/>
              <w:bottom w:val="single" w:color="000000" w:sz="4" w:space="0"/>
              <w:right w:val="single" w:color="000000" w:sz="4" w:space="0"/>
            </w:tcBorders>
            <w:vAlign w:val="top"/>
          </w:tcPr>
          <w:p w14:paraId="1ED6CD28">
            <w:pPr>
              <w:pStyle w:val="7"/>
              <w:spacing w:before="40" w:after="40"/>
              <w:jc w:val="right"/>
              <w:rPr>
                <w:rFonts w:ascii="Arial" w:hAnsi="Arial" w:cs="Arial"/>
                <w:sz w:val="18"/>
                <w:szCs w:val="18"/>
              </w:rPr>
            </w:pPr>
            <w:r>
              <w:rPr>
                <w:rFonts w:ascii="Arial" w:hAnsi="Arial" w:cs="Arial"/>
                <w:sz w:val="18"/>
                <w:szCs w:val="18"/>
              </w:rPr>
              <w:t>22</w:t>
            </w:r>
          </w:p>
        </w:tc>
        <w:tc>
          <w:tcPr>
            <w:tcW w:w="9647" w:type="dxa"/>
            <w:tcBorders>
              <w:top w:val="single" w:color="000000" w:sz="4" w:space="0"/>
              <w:left w:val="single" w:color="000000" w:sz="4" w:space="0"/>
              <w:bottom w:val="single" w:color="000000" w:sz="4" w:space="0"/>
              <w:right w:val="single" w:color="000000" w:sz="4" w:space="0"/>
            </w:tcBorders>
            <w:vAlign w:val="top"/>
          </w:tcPr>
          <w:p w14:paraId="31892DC8">
            <w:pPr>
              <w:pStyle w:val="7"/>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Not reported</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No certainty/confidence assessment results reported</w:t>
            </w:r>
          </w:p>
        </w:tc>
      </w:tr>
      <w:tr w14:paraId="700A37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 w:hRule="atLeast"/>
        </w:trPr>
        <w:tc>
          <w:tcPr>
            <w:tcW w:w="11901" w:type="dxa"/>
            <w:gridSpan w:val="3"/>
            <w:tcBorders>
              <w:top w:val="double" w:color="000000" w:sz="4" w:space="0"/>
              <w:left w:val="single" w:color="000000" w:sz="4" w:space="0"/>
              <w:bottom w:val="single" w:color="000000" w:sz="4" w:space="0"/>
              <w:right w:val="single" w:color="000000" w:sz="4" w:space="0"/>
            </w:tcBorders>
            <w:shd w:val="clear" w:color="auto" w:fill="FFFFCC"/>
            <w:vAlign w:val="top"/>
          </w:tcPr>
          <w:p w14:paraId="485952A3">
            <w:pPr>
              <w:pStyle w:val="7"/>
              <w:rPr>
                <w:rFonts w:ascii="Arial" w:hAnsi="Arial" w:cs="Arial"/>
                <w:sz w:val="18"/>
                <w:szCs w:val="18"/>
              </w:rPr>
            </w:pPr>
            <w:r>
              <w:rPr>
                <w:rFonts w:ascii="Arial" w:hAnsi="Arial" w:cs="Arial"/>
                <w:b/>
                <w:bCs/>
                <w:sz w:val="18"/>
                <w:szCs w:val="18"/>
              </w:rPr>
              <w:t xml:space="preserve">DISCUSSION </w:t>
            </w:r>
          </w:p>
        </w:tc>
        <w:tc>
          <w:tcPr>
            <w:tcW w:w="1890" w:type="dxa"/>
            <w:tcBorders>
              <w:top w:val="double" w:color="000000" w:sz="4" w:space="0"/>
              <w:left w:val="single" w:color="000000" w:sz="4" w:space="0"/>
              <w:bottom w:val="single" w:color="000000" w:sz="4" w:space="0"/>
              <w:right w:val="single" w:color="000000" w:sz="4" w:space="0"/>
            </w:tcBorders>
            <w:shd w:val="clear" w:color="auto" w:fill="FFFFCC"/>
            <w:vAlign w:val="top"/>
          </w:tcPr>
          <w:p w14:paraId="25C40AE9">
            <w:pPr>
              <w:pStyle w:val="7"/>
              <w:jc w:val="center"/>
              <w:rPr>
                <w:rFonts w:ascii="Arial" w:hAnsi="Arial" w:cs="Arial"/>
                <w:color w:val="auto"/>
                <w:sz w:val="18"/>
                <w:szCs w:val="18"/>
              </w:rPr>
            </w:pPr>
          </w:p>
        </w:tc>
        <w:tc>
          <w:tcPr>
            <w:tcW w:w="1400" w:type="dxa"/>
            <w:tcBorders>
              <w:top w:val="double" w:color="000000" w:sz="4" w:space="0"/>
              <w:left w:val="single" w:color="000000" w:sz="4" w:space="0"/>
              <w:bottom w:val="single" w:color="000000" w:sz="4" w:space="0"/>
              <w:right w:val="single" w:color="000000" w:sz="4" w:space="0"/>
            </w:tcBorders>
            <w:shd w:val="clear" w:color="auto" w:fill="FFFFCC"/>
            <w:vAlign w:val="top"/>
          </w:tcPr>
          <w:p w14:paraId="092648F4">
            <w:pPr>
              <w:pStyle w:val="7"/>
              <w:jc w:val="center"/>
              <w:rPr>
                <w:rFonts w:ascii="Arial" w:hAnsi="Arial" w:cs="Arial"/>
                <w:color w:val="auto"/>
                <w:sz w:val="18"/>
                <w:szCs w:val="18"/>
              </w:rPr>
            </w:pPr>
          </w:p>
        </w:tc>
      </w:tr>
      <w:tr w14:paraId="46C67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vMerge w:val="restart"/>
            <w:tcBorders>
              <w:top w:val="single" w:color="000000" w:sz="4" w:space="0"/>
              <w:left w:val="single" w:color="000000" w:sz="4" w:space="0"/>
              <w:right w:val="single" w:color="000000" w:sz="4" w:space="0"/>
            </w:tcBorders>
            <w:vAlign w:val="top"/>
          </w:tcPr>
          <w:p w14:paraId="6A415BD4">
            <w:pPr>
              <w:pStyle w:val="7"/>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color="000000" w:sz="4" w:space="0"/>
              <w:left w:val="single" w:color="000000" w:sz="4" w:space="0"/>
              <w:bottom w:val="single" w:color="000000" w:sz="4" w:space="0"/>
              <w:right w:val="single" w:color="000000" w:sz="4" w:space="0"/>
            </w:tcBorders>
            <w:vAlign w:val="top"/>
          </w:tcPr>
          <w:p w14:paraId="686CD052">
            <w:pPr>
              <w:pStyle w:val="7"/>
              <w:spacing w:before="40" w:after="40"/>
              <w:jc w:val="right"/>
              <w:rPr>
                <w:rFonts w:ascii="Arial" w:hAnsi="Arial" w:cs="Arial"/>
                <w:sz w:val="18"/>
                <w:szCs w:val="18"/>
              </w:rPr>
            </w:pPr>
            <w:r>
              <w:rPr>
                <w:rFonts w:ascii="Arial" w:hAnsi="Arial" w:cs="Arial"/>
                <w:sz w:val="18"/>
                <w:szCs w:val="18"/>
              </w:rPr>
              <w:t>23a</w:t>
            </w:r>
          </w:p>
        </w:tc>
        <w:tc>
          <w:tcPr>
            <w:tcW w:w="9647" w:type="dxa"/>
            <w:tcBorders>
              <w:top w:val="single" w:color="000000" w:sz="4" w:space="0"/>
              <w:left w:val="single" w:color="000000" w:sz="4" w:space="0"/>
              <w:bottom w:val="single" w:color="000000" w:sz="4" w:space="0"/>
              <w:right w:val="single" w:color="000000" w:sz="4" w:space="0"/>
            </w:tcBorders>
            <w:vAlign w:val="top"/>
          </w:tcPr>
          <w:p w14:paraId="3180C0BE">
            <w:pPr>
              <w:pStyle w:val="7"/>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10, lines 203-211</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4.1 Research findings</w:t>
            </w:r>
          </w:p>
        </w:tc>
      </w:tr>
      <w:tr w14:paraId="77FCBD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vMerge w:val="continue"/>
            <w:tcBorders>
              <w:left w:val="single" w:color="000000" w:sz="4" w:space="0"/>
              <w:right w:val="single" w:color="000000" w:sz="4" w:space="0"/>
            </w:tcBorders>
          </w:tcPr>
          <w:p w14:paraId="34E4593B">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vAlign w:val="top"/>
          </w:tcPr>
          <w:p w14:paraId="373FF5B7">
            <w:pPr>
              <w:pStyle w:val="7"/>
              <w:spacing w:before="40" w:after="40"/>
              <w:jc w:val="right"/>
              <w:rPr>
                <w:rFonts w:ascii="Arial" w:hAnsi="Arial" w:cs="Arial"/>
                <w:sz w:val="18"/>
                <w:szCs w:val="18"/>
              </w:rPr>
            </w:pPr>
            <w:r>
              <w:rPr>
                <w:rFonts w:ascii="Arial" w:hAnsi="Arial" w:cs="Arial"/>
                <w:sz w:val="18"/>
                <w:szCs w:val="18"/>
              </w:rPr>
              <w:t>23b</w:t>
            </w:r>
          </w:p>
        </w:tc>
        <w:tc>
          <w:tcPr>
            <w:tcW w:w="9647" w:type="dxa"/>
            <w:tcBorders>
              <w:top w:val="single" w:color="000000" w:sz="4" w:space="0"/>
              <w:left w:val="single" w:color="000000" w:sz="4" w:space="0"/>
              <w:bottom w:val="single" w:color="000000" w:sz="4" w:space="0"/>
              <w:right w:val="single" w:color="000000" w:sz="4" w:space="0"/>
            </w:tcBorders>
            <w:vAlign w:val="top"/>
          </w:tcPr>
          <w:p w14:paraId="2BC239AF">
            <w:pPr>
              <w:pStyle w:val="7"/>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13-14, lines 309-324</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4.3 Limitations and future directions</w:t>
            </w:r>
          </w:p>
        </w:tc>
      </w:tr>
      <w:tr w14:paraId="08190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vMerge w:val="continue"/>
            <w:tcBorders>
              <w:left w:val="single" w:color="000000" w:sz="4" w:space="0"/>
              <w:right w:val="single" w:color="000000" w:sz="4" w:space="0"/>
            </w:tcBorders>
          </w:tcPr>
          <w:p w14:paraId="3276A062">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auto" w:sz="4" w:space="0"/>
              <w:right w:val="single" w:color="000000" w:sz="4" w:space="0"/>
            </w:tcBorders>
            <w:vAlign w:val="top"/>
          </w:tcPr>
          <w:p w14:paraId="0BF3966A">
            <w:pPr>
              <w:pStyle w:val="7"/>
              <w:spacing w:before="40" w:after="40"/>
              <w:jc w:val="right"/>
              <w:rPr>
                <w:rFonts w:ascii="Arial" w:hAnsi="Arial" w:cs="Arial"/>
                <w:sz w:val="18"/>
                <w:szCs w:val="18"/>
              </w:rPr>
            </w:pPr>
            <w:r>
              <w:rPr>
                <w:rFonts w:ascii="Arial" w:hAnsi="Arial" w:cs="Arial"/>
                <w:sz w:val="18"/>
                <w:szCs w:val="18"/>
              </w:rPr>
              <w:t>23c</w:t>
            </w:r>
          </w:p>
        </w:tc>
        <w:tc>
          <w:tcPr>
            <w:tcW w:w="9647" w:type="dxa"/>
            <w:tcBorders>
              <w:top w:val="single" w:color="000000" w:sz="4" w:space="0"/>
              <w:left w:val="single" w:color="000000" w:sz="4" w:space="0"/>
              <w:bottom w:val="single" w:color="000000" w:sz="4" w:space="0"/>
              <w:right w:val="single" w:color="000000" w:sz="4" w:space="0"/>
            </w:tcBorders>
            <w:vAlign w:val="top"/>
          </w:tcPr>
          <w:p w14:paraId="1ADE0693">
            <w:pPr>
              <w:pStyle w:val="7"/>
              <w:spacing w:before="40" w:after="40"/>
              <w:rPr>
                <w:rFonts w:ascii="Arial" w:hAnsi="Arial" w:cs="Arial"/>
                <w:sz w:val="18"/>
                <w:szCs w:val="18"/>
              </w:rPr>
            </w:pPr>
            <w:r>
              <w:rPr>
                <w:rFonts w:ascii="Arial" w:hAnsi="Arial" w:cs="Arial"/>
                <w:sz w:val="18"/>
                <w:szCs w:val="18"/>
              </w:rPr>
              <w:t>Discuss any limitations of the review processes used.</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9-10, lines 192-197; p. 14, lines 314-316</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3.2.6 Funnel plots and sensitivity analysis; 4.3 Limitations</w:t>
            </w:r>
          </w:p>
        </w:tc>
      </w:tr>
      <w:tr w14:paraId="59D36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vMerge w:val="continue"/>
            <w:tcBorders>
              <w:left w:val="single" w:color="000000" w:sz="4" w:space="0"/>
              <w:bottom w:val="single" w:color="auto" w:sz="4" w:space="0"/>
              <w:right w:val="single" w:color="000000" w:sz="4" w:space="0"/>
            </w:tcBorders>
          </w:tcPr>
          <w:p w14:paraId="4105AB4C">
            <w:pPr>
              <w:pStyle w:val="7"/>
              <w:spacing w:before="40" w:after="40"/>
              <w:rPr>
                <w:rFonts w:ascii="Arial" w:hAnsi="Arial" w:cs="Arial"/>
                <w:sz w:val="18"/>
                <w:szCs w:val="18"/>
              </w:rPr>
            </w:pPr>
          </w:p>
        </w:tc>
        <w:tc>
          <w:tcPr>
            <w:tcW w:w="587" w:type="dxa"/>
            <w:tcBorders>
              <w:top w:val="single" w:color="auto" w:sz="4" w:space="0"/>
              <w:left w:val="single" w:color="000000" w:sz="4" w:space="0"/>
              <w:bottom w:val="single" w:color="auto" w:sz="4" w:space="0"/>
              <w:right w:val="single" w:color="auto" w:sz="4" w:space="0"/>
            </w:tcBorders>
            <w:vAlign w:val="top"/>
          </w:tcPr>
          <w:p w14:paraId="1189697D">
            <w:pPr>
              <w:pStyle w:val="7"/>
              <w:spacing w:before="40" w:after="40"/>
              <w:jc w:val="right"/>
              <w:rPr>
                <w:rFonts w:ascii="Arial" w:hAnsi="Arial" w:cs="Arial"/>
                <w:sz w:val="18"/>
                <w:szCs w:val="18"/>
              </w:rPr>
            </w:pPr>
            <w:r>
              <w:rPr>
                <w:rFonts w:ascii="Arial" w:hAnsi="Arial" w:cs="Arial"/>
                <w:sz w:val="18"/>
                <w:szCs w:val="18"/>
              </w:rPr>
              <w:t>23d</w:t>
            </w:r>
          </w:p>
        </w:tc>
        <w:tc>
          <w:tcPr>
            <w:tcW w:w="9647" w:type="dxa"/>
            <w:tcBorders>
              <w:top w:val="single" w:color="000000" w:sz="4" w:space="0"/>
              <w:left w:val="single" w:color="auto" w:sz="4" w:space="0"/>
              <w:bottom w:val="double" w:color="000000" w:sz="4" w:space="0"/>
              <w:right w:val="single" w:color="000000" w:sz="4" w:space="0"/>
            </w:tcBorders>
            <w:vAlign w:val="top"/>
          </w:tcPr>
          <w:p w14:paraId="5FA0A2F2">
            <w:pPr>
              <w:pStyle w:val="7"/>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890" w:type="dxa"/>
            <w:tcBorders>
              <w:top w:val="single" w:color="000000" w:sz="4" w:space="0"/>
              <w:left w:val="single" w:color="000000" w:sz="4" w:space="0"/>
              <w:bottom w:val="double" w:color="000000" w:sz="4" w:space="0"/>
              <w:right w:val="single" w:color="000000" w:sz="4" w:space="0"/>
            </w:tcBorders>
            <w:vAlign w:val="top"/>
          </w:tcPr>
          <w:p>
            <w:pPr>
              <w:jc w:val="left"/>
            </w:pPr>
            <w:r/>
            <w:r>
              <w:rPr>
                <w:rFonts w:ascii="Arial" w:hAnsi="Arial"/>
                <w:sz w:val="15"/>
              </w:rPr>
              <w:t>p. 12-13, lines 279-308; p. 14, lines 325-331</w:t>
            </w:r>
          </w:p>
        </w:tc>
        <w:tc>
          <w:tcPr>
            <w:tcW w:w="1400" w:type="dxa"/>
            <w:tcBorders>
              <w:top w:val="single" w:color="000000" w:sz="4" w:space="0"/>
              <w:left w:val="single" w:color="000000" w:sz="4" w:space="0"/>
              <w:bottom w:val="double" w:color="000000" w:sz="4" w:space="0"/>
              <w:right w:val="single" w:color="000000" w:sz="4" w:space="0"/>
            </w:tcBorders>
            <w:vAlign w:val="top"/>
          </w:tcPr>
          <w:p>
            <w:pPr>
              <w:jc w:val="left"/>
            </w:pPr>
            <w:r/>
            <w:r>
              <w:rPr>
                <w:rFonts w:ascii="Arial" w:hAnsi="Arial"/>
                <w:sz w:val="15"/>
              </w:rPr>
              <w:t>4.2.4 Clinical controversy/methodological considerations; 4.3 Future directions</w:t>
            </w:r>
          </w:p>
        </w:tc>
      </w:tr>
      <w:tr w14:paraId="774892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 w:hRule="atLeast"/>
        </w:trPr>
        <w:tc>
          <w:tcPr>
            <w:tcW w:w="11901" w:type="dxa"/>
            <w:gridSpan w:val="3"/>
            <w:tcBorders>
              <w:top w:val="double" w:color="000000" w:sz="4" w:space="0"/>
              <w:left w:val="single" w:color="000000" w:sz="4" w:space="0"/>
              <w:bottom w:val="single" w:color="000000" w:sz="4" w:space="0"/>
              <w:right w:val="single" w:color="000000" w:sz="4" w:space="0"/>
            </w:tcBorders>
            <w:shd w:val="clear" w:color="auto" w:fill="FFFFCC"/>
            <w:vAlign w:val="top"/>
          </w:tcPr>
          <w:p w14:paraId="46DD6FCA">
            <w:pPr>
              <w:pStyle w:val="7"/>
              <w:rPr>
                <w:rFonts w:ascii="Arial" w:hAnsi="Arial" w:cs="Arial"/>
                <w:sz w:val="18"/>
                <w:szCs w:val="18"/>
              </w:rPr>
            </w:pPr>
            <w:r>
              <w:rPr>
                <w:rFonts w:ascii="Arial" w:hAnsi="Arial" w:cs="Arial"/>
                <w:b/>
                <w:bCs/>
                <w:sz w:val="18"/>
                <w:szCs w:val="18"/>
              </w:rPr>
              <w:t>OTHER INFORMATION</w:t>
            </w:r>
          </w:p>
        </w:tc>
        <w:tc>
          <w:tcPr>
            <w:tcW w:w="1890" w:type="dxa"/>
            <w:tcBorders>
              <w:top w:val="double" w:color="000000" w:sz="4" w:space="0"/>
              <w:left w:val="single" w:color="000000" w:sz="4" w:space="0"/>
              <w:bottom w:val="single" w:color="000000" w:sz="4" w:space="0"/>
              <w:right w:val="single" w:color="000000" w:sz="4" w:space="0"/>
            </w:tcBorders>
            <w:shd w:val="clear" w:color="auto" w:fill="FFFFCC"/>
            <w:vAlign w:val="top"/>
          </w:tcPr>
          <w:p w14:paraId="38167931">
            <w:pPr>
              <w:pStyle w:val="7"/>
              <w:jc w:val="center"/>
              <w:rPr>
                <w:rFonts w:ascii="Arial" w:hAnsi="Arial" w:cs="Arial"/>
                <w:color w:val="auto"/>
                <w:sz w:val="18"/>
                <w:szCs w:val="18"/>
              </w:rPr>
            </w:pPr>
          </w:p>
        </w:tc>
        <w:tc>
          <w:tcPr>
            <w:tcW w:w="1400" w:type="dxa"/>
            <w:tcBorders>
              <w:top w:val="double" w:color="000000" w:sz="4" w:space="0"/>
              <w:left w:val="single" w:color="000000" w:sz="4" w:space="0"/>
              <w:bottom w:val="single" w:color="000000" w:sz="4" w:space="0"/>
              <w:right w:val="single" w:color="000000" w:sz="4" w:space="0"/>
            </w:tcBorders>
            <w:shd w:val="clear" w:color="auto" w:fill="FFFFCC"/>
            <w:vAlign w:val="top"/>
          </w:tcPr>
          <w:p w14:paraId="682D4B6F">
            <w:pPr>
              <w:pStyle w:val="7"/>
              <w:jc w:val="center"/>
              <w:rPr>
                <w:rFonts w:ascii="Arial" w:hAnsi="Arial" w:cs="Arial"/>
                <w:color w:val="auto"/>
                <w:sz w:val="18"/>
                <w:szCs w:val="18"/>
              </w:rPr>
            </w:pPr>
          </w:p>
        </w:tc>
      </w:tr>
      <w:tr w14:paraId="69E64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vMerge w:val="restart"/>
            <w:tcBorders>
              <w:top w:val="single" w:color="000000" w:sz="4" w:space="0"/>
              <w:left w:val="single" w:color="000000" w:sz="4" w:space="0"/>
              <w:right w:val="single" w:color="000000" w:sz="4" w:space="0"/>
            </w:tcBorders>
            <w:vAlign w:val="top"/>
          </w:tcPr>
          <w:p w14:paraId="56E3C875">
            <w:pPr>
              <w:pStyle w:val="7"/>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color="000000" w:sz="4" w:space="0"/>
              <w:left w:val="single" w:color="000000" w:sz="4" w:space="0"/>
              <w:bottom w:val="single" w:color="000000" w:sz="4" w:space="0"/>
              <w:right w:val="single" w:color="000000" w:sz="4" w:space="0"/>
            </w:tcBorders>
            <w:vAlign w:val="top"/>
          </w:tcPr>
          <w:p w14:paraId="7B8E2191">
            <w:pPr>
              <w:pStyle w:val="7"/>
              <w:spacing w:before="40" w:after="40"/>
              <w:jc w:val="right"/>
              <w:rPr>
                <w:rFonts w:ascii="Arial" w:hAnsi="Arial" w:cs="Arial"/>
                <w:sz w:val="18"/>
                <w:szCs w:val="18"/>
              </w:rPr>
            </w:pPr>
            <w:r>
              <w:rPr>
                <w:rFonts w:ascii="Arial" w:hAnsi="Arial" w:cs="Arial"/>
                <w:sz w:val="18"/>
                <w:szCs w:val="18"/>
              </w:rPr>
              <w:t>24a</w:t>
            </w:r>
          </w:p>
        </w:tc>
        <w:tc>
          <w:tcPr>
            <w:tcW w:w="9647" w:type="dxa"/>
            <w:tcBorders>
              <w:top w:val="single" w:color="000000" w:sz="4" w:space="0"/>
              <w:left w:val="single" w:color="000000" w:sz="4" w:space="0"/>
              <w:bottom w:val="single" w:color="000000" w:sz="4" w:space="0"/>
              <w:right w:val="single" w:color="000000" w:sz="4" w:space="0"/>
            </w:tcBorders>
            <w:vAlign w:val="top"/>
          </w:tcPr>
          <w:p w14:paraId="16AABB8D">
            <w:pPr>
              <w:pStyle w:val="7"/>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2, line 37; p. 15, lines 352-354</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Abstract Registration; Declarations/Availability of data and materials</w:t>
            </w:r>
          </w:p>
        </w:tc>
      </w:tr>
      <w:tr w14:paraId="65774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 w:hRule="atLeast"/>
        </w:trPr>
        <w:tc>
          <w:tcPr>
            <w:tcW w:w="1667" w:type="dxa"/>
            <w:vMerge w:val="continue"/>
            <w:tcBorders>
              <w:left w:val="single" w:color="000000" w:sz="4" w:space="0"/>
              <w:right w:val="single" w:color="000000" w:sz="4" w:space="0"/>
            </w:tcBorders>
          </w:tcPr>
          <w:p w14:paraId="038F19BF">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vAlign w:val="top"/>
          </w:tcPr>
          <w:p w14:paraId="23DB58A7">
            <w:pPr>
              <w:pStyle w:val="7"/>
              <w:spacing w:before="40" w:after="40"/>
              <w:jc w:val="right"/>
              <w:rPr>
                <w:rFonts w:ascii="Arial" w:hAnsi="Arial" w:cs="Arial"/>
                <w:sz w:val="18"/>
                <w:szCs w:val="18"/>
              </w:rPr>
            </w:pPr>
            <w:r>
              <w:rPr>
                <w:rFonts w:ascii="Arial" w:hAnsi="Arial" w:cs="Arial"/>
                <w:sz w:val="18"/>
                <w:szCs w:val="18"/>
              </w:rPr>
              <w:t>24b</w:t>
            </w:r>
          </w:p>
        </w:tc>
        <w:tc>
          <w:tcPr>
            <w:tcW w:w="9647" w:type="dxa"/>
            <w:tcBorders>
              <w:top w:val="single" w:color="000000" w:sz="4" w:space="0"/>
              <w:left w:val="single" w:color="000000" w:sz="4" w:space="0"/>
              <w:bottom w:val="single" w:color="000000" w:sz="4" w:space="0"/>
              <w:right w:val="single" w:color="000000" w:sz="4" w:space="0"/>
            </w:tcBorders>
            <w:vAlign w:val="top"/>
          </w:tcPr>
          <w:p w14:paraId="30E4D536">
            <w:pPr>
              <w:pStyle w:val="7"/>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Partially reported: p. 15, lines 352-354</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PROSPERO registration number provided; specific protocol access URL not stated</w:t>
            </w:r>
          </w:p>
        </w:tc>
      </w:tr>
      <w:tr w14:paraId="2B495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vMerge w:val="continue"/>
            <w:tcBorders>
              <w:left w:val="single" w:color="000000" w:sz="4" w:space="0"/>
              <w:bottom w:val="single" w:color="000000" w:sz="4" w:space="0"/>
              <w:right w:val="single" w:color="000000" w:sz="4" w:space="0"/>
            </w:tcBorders>
          </w:tcPr>
          <w:p w14:paraId="3F05BA64">
            <w:pPr>
              <w:pStyle w:val="7"/>
              <w:spacing w:before="40" w:after="40"/>
              <w:rPr>
                <w:rFonts w:ascii="Arial" w:hAnsi="Arial" w:cs="Arial"/>
                <w:sz w:val="18"/>
                <w:szCs w:val="18"/>
              </w:rPr>
            </w:pPr>
          </w:p>
        </w:tc>
        <w:tc>
          <w:tcPr>
            <w:tcW w:w="587" w:type="dxa"/>
            <w:tcBorders>
              <w:top w:val="single" w:color="000000" w:sz="4" w:space="0"/>
              <w:left w:val="single" w:color="000000" w:sz="4" w:space="0"/>
              <w:bottom w:val="single" w:color="000000" w:sz="4" w:space="0"/>
              <w:right w:val="single" w:color="000000" w:sz="4" w:space="0"/>
            </w:tcBorders>
            <w:vAlign w:val="top"/>
          </w:tcPr>
          <w:p w14:paraId="59CC5356">
            <w:pPr>
              <w:pStyle w:val="7"/>
              <w:spacing w:before="40" w:after="40"/>
              <w:jc w:val="right"/>
              <w:rPr>
                <w:rFonts w:ascii="Arial" w:hAnsi="Arial" w:cs="Arial"/>
                <w:sz w:val="18"/>
                <w:szCs w:val="18"/>
              </w:rPr>
            </w:pPr>
            <w:r>
              <w:rPr>
                <w:rFonts w:ascii="Arial" w:hAnsi="Arial" w:cs="Arial"/>
                <w:sz w:val="18"/>
                <w:szCs w:val="18"/>
              </w:rPr>
              <w:t>24c</w:t>
            </w:r>
          </w:p>
        </w:tc>
        <w:tc>
          <w:tcPr>
            <w:tcW w:w="9647" w:type="dxa"/>
            <w:tcBorders>
              <w:top w:val="single" w:color="000000" w:sz="4" w:space="0"/>
              <w:left w:val="single" w:color="000000" w:sz="4" w:space="0"/>
              <w:bottom w:val="single" w:color="000000" w:sz="4" w:space="0"/>
              <w:right w:val="single" w:color="000000" w:sz="4" w:space="0"/>
            </w:tcBorders>
            <w:vAlign w:val="top"/>
          </w:tcPr>
          <w:p w14:paraId="0EA5EF40">
            <w:pPr>
              <w:pStyle w:val="7"/>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Not reported</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Protocol amendments not described</w:t>
            </w:r>
          </w:p>
        </w:tc>
      </w:tr>
      <w:tr w14:paraId="47011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tcBorders>
              <w:top w:val="single" w:color="000000" w:sz="4" w:space="0"/>
              <w:left w:val="single" w:color="000000" w:sz="4" w:space="0"/>
              <w:bottom w:val="single" w:color="000000" w:sz="4" w:space="0"/>
              <w:right w:val="single" w:color="000000" w:sz="4" w:space="0"/>
            </w:tcBorders>
            <w:vAlign w:val="top"/>
          </w:tcPr>
          <w:p w14:paraId="568E03AB">
            <w:pPr>
              <w:pStyle w:val="7"/>
              <w:spacing w:before="40" w:after="40"/>
              <w:rPr>
                <w:rFonts w:ascii="Arial" w:hAnsi="Arial" w:cs="Arial"/>
                <w:sz w:val="18"/>
                <w:szCs w:val="18"/>
              </w:rPr>
            </w:pPr>
            <w:r>
              <w:rPr>
                <w:rFonts w:ascii="Arial" w:hAnsi="Arial" w:cs="Arial"/>
                <w:sz w:val="18"/>
                <w:szCs w:val="18"/>
              </w:rPr>
              <w:t>Support</w:t>
            </w:r>
          </w:p>
        </w:tc>
        <w:tc>
          <w:tcPr>
            <w:tcW w:w="587" w:type="dxa"/>
            <w:tcBorders>
              <w:top w:val="single" w:color="000000" w:sz="4" w:space="0"/>
              <w:left w:val="single" w:color="000000" w:sz="4" w:space="0"/>
              <w:bottom w:val="single" w:color="000000" w:sz="4" w:space="0"/>
              <w:right w:val="single" w:color="000000" w:sz="4" w:space="0"/>
            </w:tcBorders>
            <w:vAlign w:val="top"/>
          </w:tcPr>
          <w:p w14:paraId="212FAD83">
            <w:pPr>
              <w:pStyle w:val="7"/>
              <w:spacing w:before="40" w:after="40"/>
              <w:jc w:val="right"/>
              <w:rPr>
                <w:rFonts w:ascii="Arial" w:hAnsi="Arial" w:cs="Arial"/>
                <w:sz w:val="18"/>
                <w:szCs w:val="18"/>
              </w:rPr>
            </w:pPr>
            <w:r>
              <w:rPr>
                <w:rFonts w:ascii="Arial" w:hAnsi="Arial" w:cs="Arial"/>
                <w:sz w:val="18"/>
                <w:szCs w:val="18"/>
              </w:rPr>
              <w:t>25</w:t>
            </w:r>
          </w:p>
        </w:tc>
        <w:tc>
          <w:tcPr>
            <w:tcW w:w="9647" w:type="dxa"/>
            <w:tcBorders>
              <w:top w:val="single" w:color="000000" w:sz="4" w:space="0"/>
              <w:left w:val="single" w:color="000000" w:sz="4" w:space="0"/>
              <w:bottom w:val="single" w:color="000000" w:sz="4" w:space="0"/>
              <w:right w:val="single" w:color="000000" w:sz="4" w:space="0"/>
            </w:tcBorders>
            <w:vAlign w:val="top"/>
          </w:tcPr>
          <w:p w14:paraId="3D202DC4">
            <w:pPr>
              <w:pStyle w:val="7"/>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15, lines 360-367</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Declarations: Funding Statement; Acknowledgement (funder role not stated)</w:t>
            </w:r>
          </w:p>
        </w:tc>
      </w:tr>
      <w:tr w14:paraId="2F67A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 w:hRule="atLeast"/>
        </w:trPr>
        <w:tc>
          <w:tcPr>
            <w:tcW w:w="1667" w:type="dxa"/>
            <w:tcBorders>
              <w:top w:val="single" w:color="000000" w:sz="4" w:space="0"/>
              <w:left w:val="single" w:color="000000" w:sz="4" w:space="0"/>
              <w:bottom w:val="single" w:color="000000" w:sz="4" w:space="0"/>
              <w:right w:val="single" w:color="000000" w:sz="4" w:space="0"/>
            </w:tcBorders>
            <w:vAlign w:val="top"/>
          </w:tcPr>
          <w:p w14:paraId="27DA1532">
            <w:pPr>
              <w:pStyle w:val="7"/>
              <w:spacing w:before="40" w:after="40"/>
              <w:rPr>
                <w:rFonts w:ascii="Arial" w:hAnsi="Arial" w:cs="Arial"/>
                <w:sz w:val="18"/>
                <w:szCs w:val="18"/>
              </w:rPr>
            </w:pPr>
            <w:r>
              <w:rPr>
                <w:rFonts w:ascii="Arial" w:hAnsi="Arial" w:cs="Arial"/>
                <w:sz w:val="18"/>
                <w:szCs w:val="18"/>
              </w:rPr>
              <w:t>Competing interests</w:t>
            </w:r>
          </w:p>
        </w:tc>
        <w:tc>
          <w:tcPr>
            <w:tcW w:w="587" w:type="dxa"/>
            <w:tcBorders>
              <w:top w:val="single" w:color="000000" w:sz="4" w:space="0"/>
              <w:left w:val="single" w:color="000000" w:sz="4" w:space="0"/>
              <w:bottom w:val="single" w:color="000000" w:sz="4" w:space="0"/>
              <w:right w:val="single" w:color="000000" w:sz="4" w:space="0"/>
            </w:tcBorders>
            <w:vAlign w:val="top"/>
          </w:tcPr>
          <w:p w14:paraId="746BF2DB">
            <w:pPr>
              <w:pStyle w:val="7"/>
              <w:spacing w:before="40" w:after="40"/>
              <w:jc w:val="right"/>
              <w:rPr>
                <w:rFonts w:ascii="Arial" w:hAnsi="Arial" w:cs="Arial"/>
                <w:sz w:val="18"/>
                <w:szCs w:val="18"/>
              </w:rPr>
            </w:pPr>
            <w:r>
              <w:rPr>
                <w:rFonts w:ascii="Arial" w:hAnsi="Arial" w:cs="Arial"/>
                <w:sz w:val="18"/>
                <w:szCs w:val="18"/>
              </w:rPr>
              <w:t>26</w:t>
            </w:r>
          </w:p>
        </w:tc>
        <w:tc>
          <w:tcPr>
            <w:tcW w:w="9647" w:type="dxa"/>
            <w:tcBorders>
              <w:top w:val="single" w:color="000000" w:sz="4" w:space="0"/>
              <w:left w:val="single" w:color="000000" w:sz="4" w:space="0"/>
              <w:bottom w:val="single" w:color="000000" w:sz="4" w:space="0"/>
              <w:right w:val="single" w:color="000000" w:sz="4" w:space="0"/>
            </w:tcBorders>
            <w:vAlign w:val="top"/>
          </w:tcPr>
          <w:p w14:paraId="6C50B7A3">
            <w:pPr>
              <w:pStyle w:val="7"/>
              <w:spacing w:before="40" w:after="40"/>
              <w:rPr>
                <w:rFonts w:ascii="Arial" w:hAnsi="Arial" w:cs="Arial"/>
                <w:sz w:val="18"/>
                <w:szCs w:val="18"/>
              </w:rPr>
            </w:pPr>
            <w:r>
              <w:rPr>
                <w:rFonts w:ascii="Arial" w:hAnsi="Arial" w:cs="Arial"/>
                <w:sz w:val="18"/>
                <w:szCs w:val="18"/>
              </w:rPr>
              <w:t>Declare any competing interests of review authors.</w:t>
            </w:r>
          </w:p>
        </w:tc>
        <w:tc>
          <w:tcPr>
            <w:tcW w:w="189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p. 15, line 368</w:t>
            </w:r>
          </w:p>
        </w:tc>
        <w:tc>
          <w:tcPr>
            <w:tcW w:w="1400" w:type="dxa"/>
            <w:tcBorders>
              <w:top w:val="single" w:color="000000" w:sz="4" w:space="0"/>
              <w:left w:val="single" w:color="000000" w:sz="4" w:space="0"/>
              <w:bottom w:val="single" w:color="000000" w:sz="4" w:space="0"/>
              <w:right w:val="single" w:color="000000" w:sz="4" w:space="0"/>
            </w:tcBorders>
            <w:vAlign w:val="top"/>
          </w:tcPr>
          <w:p>
            <w:pPr>
              <w:jc w:val="left"/>
            </w:pPr>
            <w:r/>
            <w:r>
              <w:rPr>
                <w:rFonts w:ascii="Arial" w:hAnsi="Arial"/>
                <w:sz w:val="15"/>
              </w:rPr>
              <w:t>Declarations: Conflict of interest</w:t>
            </w:r>
          </w:p>
        </w:tc>
      </w:tr>
      <w:tr w14:paraId="129A5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9" w:hRule="atLeast"/>
        </w:trPr>
        <w:tc>
          <w:tcPr>
            <w:tcW w:w="1667" w:type="dxa"/>
            <w:tcBorders>
              <w:top w:val="single" w:color="000000" w:sz="4" w:space="0"/>
              <w:left w:val="single" w:color="000000" w:sz="4" w:space="0"/>
              <w:bottom w:val="double" w:color="000000" w:sz="4" w:space="0"/>
              <w:right w:val="single" w:color="000000" w:sz="4" w:space="0"/>
            </w:tcBorders>
            <w:vAlign w:val="top"/>
          </w:tcPr>
          <w:p w14:paraId="71A9B4E7">
            <w:pPr>
              <w:pStyle w:val="7"/>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color="000000" w:sz="4" w:space="0"/>
              <w:left w:val="single" w:color="000000" w:sz="4" w:space="0"/>
              <w:bottom w:val="double" w:color="000000" w:sz="4" w:space="0"/>
              <w:right w:val="single" w:color="000000" w:sz="4" w:space="0"/>
            </w:tcBorders>
            <w:vAlign w:val="top"/>
          </w:tcPr>
          <w:p w14:paraId="168E063F">
            <w:pPr>
              <w:pStyle w:val="7"/>
              <w:spacing w:before="40" w:after="40"/>
              <w:jc w:val="right"/>
              <w:rPr>
                <w:rFonts w:ascii="Arial" w:hAnsi="Arial" w:cs="Arial"/>
                <w:sz w:val="18"/>
                <w:szCs w:val="18"/>
              </w:rPr>
            </w:pPr>
            <w:r>
              <w:rPr>
                <w:rFonts w:ascii="Arial" w:hAnsi="Arial" w:cs="Arial"/>
                <w:sz w:val="18"/>
                <w:szCs w:val="18"/>
              </w:rPr>
              <w:t>27</w:t>
            </w:r>
          </w:p>
        </w:tc>
        <w:tc>
          <w:tcPr>
            <w:tcW w:w="9647" w:type="dxa"/>
            <w:tcBorders>
              <w:top w:val="single" w:color="000000" w:sz="4" w:space="0"/>
              <w:left w:val="single" w:color="000000" w:sz="4" w:space="0"/>
              <w:bottom w:val="double" w:color="000000" w:sz="4" w:space="0"/>
              <w:right w:val="single" w:color="000000" w:sz="4" w:space="0"/>
            </w:tcBorders>
            <w:vAlign w:val="top"/>
          </w:tcPr>
          <w:p w14:paraId="619249F8">
            <w:pPr>
              <w:pStyle w:val="7"/>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890" w:type="dxa"/>
            <w:tcBorders>
              <w:top w:val="single" w:color="000000" w:sz="4" w:space="0"/>
              <w:left w:val="single" w:color="000000" w:sz="4" w:space="0"/>
              <w:bottom w:val="double" w:color="000000" w:sz="4" w:space="0"/>
              <w:right w:val="single" w:color="000000" w:sz="4" w:space="0"/>
            </w:tcBorders>
            <w:vAlign w:val="top"/>
          </w:tcPr>
          <w:p>
            <w:pPr>
              <w:jc w:val="left"/>
            </w:pPr>
            <w:r/>
            <w:r>
              <w:rPr>
                <w:rFonts w:ascii="Arial" w:hAnsi="Arial"/>
                <w:sz w:val="15"/>
              </w:rPr>
              <w:t>p. 15, lines 352-354 and 369-370</w:t>
            </w:r>
          </w:p>
        </w:tc>
        <w:tc>
          <w:tcPr>
            <w:tcW w:w="1400" w:type="dxa"/>
            <w:tcBorders>
              <w:top w:val="single" w:color="000000" w:sz="4" w:space="0"/>
              <w:left w:val="single" w:color="000000" w:sz="4" w:space="0"/>
              <w:bottom w:val="double" w:color="000000" w:sz="4" w:space="0"/>
              <w:right w:val="single" w:color="000000" w:sz="4" w:space="0"/>
            </w:tcBorders>
            <w:vAlign w:val="top"/>
          </w:tcPr>
          <w:p>
            <w:pPr>
              <w:jc w:val="left"/>
            </w:pPr>
            <w:r/>
            <w:r>
              <w:rPr>
                <w:rFonts w:ascii="Arial" w:hAnsi="Arial"/>
                <w:sz w:val="15"/>
              </w:rPr>
              <w:t>Declarations: Availability of data and materials; Supplementary materials (analytic code not specified)</w:t>
            </w:r>
          </w:p>
        </w:tc>
      </w:tr>
    </w:tbl>
    <w:p w14:paraId="6338F4EE">
      <w:pPr>
        <w:pStyle w:val="7"/>
        <w:rPr>
          <w:rFonts w:ascii="Arial" w:hAnsi="Arial" w:cs="Arial"/>
          <w:color w:val="auto"/>
        </w:rPr>
      </w:pPr>
    </w:p>
    <w:p w14:paraId="7AC394C9">
      <w:pPr>
        <w:pStyle w:val="7"/>
        <w:spacing w:line="183" w:lineRule="atLeast"/>
        <w:jc w:val="both"/>
        <w:rPr>
          <w:rFonts w:ascii="Arial" w:hAnsi="Arial" w:cs="Arial"/>
          <w:color w:val="auto"/>
          <w:sz w:val="16"/>
          <w:szCs w:val="16"/>
          <w:lang w:val="da-DK"/>
        </w:rPr>
      </w:pPr>
      <w:bookmarkStart w:id="0" w:name="_GoBack"/>
      <w:bookmarkEnd w:id="0"/>
      <w:r>
        <w:rPr>
          <w:rFonts w:hint="default" w:ascii="Times New Roman" w:hAnsi="Times New Roman" w:cs="Times New Roman"/>
        </w:rPr>
        <w:pict>
          <v:shape id="_x0000_s1026" o:spid="_x0000_s1026" o:spt="202" type="#_x0000_t202" style="position:absolute;left:0pt;margin-left:34.15pt;margin-top:18.8pt;height:35.85pt;width:727.55pt;mso-position-horizontal-relative:page;mso-wrap-distance-bottom:0pt;mso-wrap-distance-top:0pt;z-index:251660288;mso-width-relative:page;mso-height-relative:page;" filled="f" stroked="t" coordsize="21600,21600">
            <v:path/>
            <v:fill on="f" focussize="0,0"/>
            <v:stroke weight="1pt" color="#0000FF"/>
            <v:imagedata o:title=""/>
            <o:lock v:ext="edit"/>
            <v:textbox inset="0mm,0mm,0mm,0mm">
              <w:txbxContent>
                <w:p w14:paraId="08166E5B">
                  <w:pPr>
                    <w:rPr>
                      <w:rFonts w:hint="default" w:ascii="Times New Roman" w:hAnsi="Times New Roman" w:cs="Times New Roman"/>
                    </w:rPr>
                  </w:pPr>
                  <w:r>
                    <w:rPr>
                      <w:rFonts w:hint="default" w:ascii="Times New Roman" w:hAnsi="Times New Roman" w:cs="Times New Roman"/>
                    </w:rP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v:shape>
        </w:pict>
      </w:r>
    </w:p>
    <w:sectPr>
      <w:headerReference r:id="rId3" w:type="default"/>
      <w:pgSz w:w="15840" w:h="12240" w:orient="landscape"/>
      <w:pgMar w:top="432" w:right="432" w:bottom="432" w:left="432"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Lucida Sans">
    <w:panose1 w:val="020B0602030504020204"/>
    <w:charset w:val="00"/>
    <w:family w:val="swiss"/>
    <w:pitch w:val="default"/>
    <w:sig w:usb0="00000003" w:usb1="00000000" w:usb2="00000000" w:usb3="00000000" w:csb0="20000001" w:csb1="00000000"/>
  </w:font>
  <w:font w:name="Calibri">
    <w:panose1 w:val="020F0502020204030204"/>
    <w:charset w:val="86"/>
    <w:family w:val="swiss"/>
    <w:pitch w:val="default"/>
    <w:sig w:usb0="E4002EFF" w:usb1="C000247B" w:usb2="00000009" w:usb3="00000000" w:csb0="200001FF" w:csb1="00000000"/>
  </w:font>
  <w:font w:name="HelveticaNeueLT Pro 55 Roman">
    <w:altName w:val="Segoe Print"/>
    <w:panose1 w:val="00000000000000000000"/>
    <w:charset w:val="00"/>
    <w:family w:val="swiss"/>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1470B6">
    <w:pPr>
      <w:pStyle w:val="9"/>
      <w:ind w:left="720"/>
      <w:jc w:val="both"/>
      <w:rPr>
        <w:rFonts w:ascii="Lucida Sans" w:hAnsi="Lucida Sans"/>
        <w:sz w:val="20"/>
        <w:szCs w:val="20"/>
      </w:rPr>
    </w:pPr>
    <w:r>
      <w:pict>
        <v:shape id="_x0000_s2052" o:spid="_x0000_s2052" o:spt="75" type="#_x0000_t75" style="position:absolute;left:0pt;margin-left:0pt;margin-top:-14.5pt;height:39pt;width:40.9pt;mso-wrap-distance-bottom:0pt;mso-wrap-distance-left:9pt;mso-wrap-distance-right:9pt;mso-wrap-distance-top:0pt;z-index:251659264;mso-width-relative:page;mso-height-relative:page;" filled="f" o:preferrelative="t" stroked="f" coordsize="21600,21600">
          <v:path/>
          <v:fill on="f" focussize="0,0"/>
          <v:stroke on="f" joinstyle="miter"/>
          <v:imagedata r:id="rId1" o:title="Prisma-logo-Colour-white-BG"/>
          <o:lock v:ext="edit" aspectratio="t"/>
          <w10:wrap type="square"/>
        </v:shape>
      </w:pict>
    </w:r>
    <w:r>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rawingGridHorizontalSpacing w:val="120"/>
  <w:drawingGridVerticalSpacing w:val="120"/>
  <w:displayHorizontalDrawingGridEvery w:val="0"/>
  <w:displayVerticalDrawingGridEvery w:val="3"/>
  <w:doNotUseMarginsForDrawingGridOrigin w:val="1"/>
  <w:drawingGridHorizontalOrigin w:val="1800"/>
  <w:drawingGridVerticalOrigin w:val="1440"/>
  <w:doNotShadeFormData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6BAF"/>
    <w:rsid w:val="00077B44"/>
    <w:rsid w:val="00080F7E"/>
    <w:rsid w:val="00150BE1"/>
    <w:rsid w:val="00152CDB"/>
    <w:rsid w:val="0018323E"/>
    <w:rsid w:val="00190C83"/>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61576"/>
    <w:rsid w:val="004C1685"/>
    <w:rsid w:val="005078EE"/>
    <w:rsid w:val="00550BF1"/>
    <w:rsid w:val="0059028D"/>
    <w:rsid w:val="005979B8"/>
    <w:rsid w:val="005A190C"/>
    <w:rsid w:val="00640172"/>
    <w:rsid w:val="006E5FE2"/>
    <w:rsid w:val="006F3BA6"/>
    <w:rsid w:val="00726794"/>
    <w:rsid w:val="0075137B"/>
    <w:rsid w:val="0077253C"/>
    <w:rsid w:val="008412D5"/>
    <w:rsid w:val="008A3EAE"/>
    <w:rsid w:val="008E2C91"/>
    <w:rsid w:val="00930A31"/>
    <w:rsid w:val="00947707"/>
    <w:rsid w:val="009827E5"/>
    <w:rsid w:val="00A215D2"/>
    <w:rsid w:val="00A86593"/>
    <w:rsid w:val="00AA7598"/>
    <w:rsid w:val="00AB79CE"/>
    <w:rsid w:val="00AE4BBD"/>
    <w:rsid w:val="00B51910"/>
    <w:rsid w:val="00B730D1"/>
    <w:rsid w:val="00C22710"/>
    <w:rsid w:val="00D95D84"/>
    <w:rsid w:val="00DC4F19"/>
    <w:rsid w:val="00E324A8"/>
    <w:rsid w:val="00E66E3A"/>
    <w:rsid w:val="00EB610E"/>
    <w:rsid w:val="00F67C14"/>
    <w:rsid w:val="00FB3483"/>
    <w:rsid w:val="7A703580"/>
  </w:rsids>
  <m:mathPr>
    <m:mathFont m:val="Cambria Math"/>
    <m:brkBin m:val="before"/>
    <m:brkBinSub m:val="--"/>
    <m:smallFrac m:val="0"/>
    <m:dispDef/>
    <m:lMargin m:val="0"/>
    <m:rMargin m:val="0"/>
    <m:defJc m:val="centerGroup"/>
    <m:wrapIndent m:val="1440"/>
    <m:intLim m:val="subSup"/>
    <m:naryLim m:val="undOvr"/>
  </m:mathPr>
  <w:doNotAutoCompressPictures/>
  <w:themeFontLang w:val="en-A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CA" w:eastAsia="en-CA"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320"/>
        <w:tab w:val="right" w:pos="8640"/>
      </w:tabs>
    </w:pPr>
  </w:style>
  <w:style w:type="paragraph" w:styleId="3">
    <w:name w:val="header"/>
    <w:basedOn w:val="1"/>
    <w:qFormat/>
    <w:uiPriority w:val="0"/>
    <w:pPr>
      <w:tabs>
        <w:tab w:val="center" w:pos="4320"/>
        <w:tab w:val="right" w:pos="8640"/>
      </w:tabs>
    </w:pPr>
  </w:style>
  <w:style w:type="character" w:styleId="6">
    <w:name w:val="Hyperlink"/>
    <w:qFormat/>
    <w:uiPriority w:val="0"/>
    <w:rPr>
      <w:color w:val="0563C1"/>
      <w:u w:val="single"/>
    </w:rPr>
  </w:style>
  <w:style w:type="paragraph" w:customStyle="1" w:styleId="7">
    <w:name w:val="Default"/>
    <w:qFormat/>
    <w:uiPriority w:val="0"/>
    <w:pPr>
      <w:widowControl w:val="0"/>
      <w:autoSpaceDE w:val="0"/>
      <w:autoSpaceDN w:val="0"/>
      <w:adjustRightInd w:val="0"/>
    </w:pPr>
    <w:rPr>
      <w:rFonts w:ascii="Calibri" w:hAnsi="Calibri" w:eastAsia="Times New Roman" w:cs="Calibri"/>
      <w:color w:val="000000"/>
      <w:sz w:val="24"/>
      <w:szCs w:val="24"/>
      <w:lang w:val="en-CA" w:eastAsia="en-CA" w:bidi="ar-SA"/>
    </w:rPr>
  </w:style>
  <w:style w:type="paragraph" w:customStyle="1" w:styleId="8">
    <w:name w:val="CM1"/>
    <w:basedOn w:val="7"/>
    <w:next w:val="7"/>
    <w:qFormat/>
    <w:uiPriority w:val="0"/>
    <w:rPr>
      <w:rFonts w:cs="Times New Roman"/>
      <w:color w:val="auto"/>
    </w:rPr>
  </w:style>
  <w:style w:type="paragraph" w:customStyle="1" w:styleId="9">
    <w:name w:val="CM2"/>
    <w:basedOn w:val="7"/>
    <w:next w:val="7"/>
    <w:qFormat/>
    <w:uiPriority w:val="0"/>
    <w:pPr>
      <w:spacing w:after="373"/>
    </w:pPr>
    <w:rPr>
      <w:rFonts w:cs="Times New Roman"/>
      <w:color w:val="auto"/>
    </w:rPr>
  </w:style>
  <w:style w:type="character" w:customStyle="1" w:styleId="10">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1033</Words>
  <Characters>5857</Characters>
  <Lines>50</Lines>
  <Paragraphs>14</Paragraphs>
  <TotalTime>0</TotalTime>
  <ScaleCrop>false</ScaleCrop>
  <LinksUpToDate>false</LinksUpToDate>
  <CharactersWithSpaces>6793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2020-11-24T03:02:00Z</dcterms:created>
  <dc:creator>mocampo</dc:creator>
  <cp:lastModifiedBy>Zora X</cp:lastModifiedBy>
  <cp:lastPrinted>2020-11-24T03:02:00Z</cp:lastPrinted>
  <dcterms:modified xsi:type="dcterms:W3CDTF">2025-02-28T08:33:04Z</dcterms:modified>
  <dc:title>PRISMA 2020 Checklist</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eyJoZGlkIjoiYzZkNzQ4ZWFiZmQ4NTRhOWRkZTk3YTMwMjlmMmZhYmUiLCJ1c2VySWQiOiIxMzIzMTI2NDk4In0=</vt:lpwstr>
  </property>
  <property fmtid="{D5CDD505-2E9C-101B-9397-08002B2CF9AE}" pid="3" name="KSOProductBuildVer">
    <vt:lpwstr>2052-12.1.0.20305</vt:lpwstr>
  </property>
  <property fmtid="{D5CDD505-2E9C-101B-9397-08002B2CF9AE}" pid="4" name="ICV">
    <vt:lpwstr>8B153035E65147EA943D03645DC459BB_12</vt:lpwstr>
  </property>
</Properties>
</file>