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3FAC1" w14:textId="77777777" w:rsidR="000D096F" w:rsidRDefault="00000000">
      <w:pPr>
        <w:pStyle w:val="a5"/>
        <w:spacing w:line="204" w:lineRule="auto"/>
        <w:ind w:left="0" w:right="101"/>
        <w:jc w:val="both"/>
        <w:rPr>
          <w:rFonts w:ascii="Minion Pro" w:eastAsiaTheme="minorEastAsia" w:hAnsi="Minion Pro"/>
          <w:color w:val="000000" w:themeColor="text1"/>
          <w:w w:val="105"/>
          <w:lang w:eastAsia="zh-CN"/>
        </w:rPr>
      </w:pPr>
      <w:r>
        <w:rPr>
          <w:rFonts w:ascii="Minion Pro" w:eastAsiaTheme="minorEastAsia" w:hAnsi="Minion Pro" w:hint="eastAsia"/>
          <w:color w:val="000000" w:themeColor="text1"/>
          <w:w w:val="105"/>
          <w:lang w:eastAsia="zh-CN"/>
        </w:rPr>
        <w:t>Figure Legend:</w:t>
      </w:r>
    </w:p>
    <w:p w14:paraId="77C3C126" w14:textId="77777777" w:rsidR="000D096F" w:rsidRDefault="000D096F">
      <w:pPr>
        <w:pStyle w:val="a5"/>
        <w:spacing w:line="204" w:lineRule="auto"/>
        <w:ind w:left="0" w:right="101"/>
        <w:jc w:val="both"/>
        <w:rPr>
          <w:rFonts w:ascii="Minion Pro" w:eastAsiaTheme="minorEastAsia" w:hAnsi="Minion Pro"/>
          <w:color w:val="000000" w:themeColor="text1"/>
          <w:w w:val="105"/>
          <w:lang w:eastAsia="zh-CN"/>
        </w:rPr>
      </w:pPr>
    </w:p>
    <w:p w14:paraId="4D5FBBE5" w14:textId="1BC7F4D4" w:rsidR="000D096F" w:rsidRDefault="00000000">
      <w:pPr>
        <w:pStyle w:val="a5"/>
        <w:spacing w:line="204" w:lineRule="auto"/>
        <w:ind w:left="0" w:right="101"/>
        <w:jc w:val="both"/>
        <w:rPr>
          <w:rFonts w:ascii="Minion Pro" w:eastAsiaTheme="minorEastAsia" w:hAnsi="Minion Pro"/>
          <w:color w:val="000000" w:themeColor="text1"/>
          <w:w w:val="105"/>
          <w:lang w:eastAsia="zh-CN"/>
        </w:rPr>
      </w:pPr>
      <w:r>
        <w:rPr>
          <w:rFonts w:ascii="Minion Pro" w:eastAsiaTheme="minorEastAsia" w:hAnsi="Minion Pro"/>
          <w:color w:val="000000" w:themeColor="text1"/>
          <w:w w:val="105"/>
          <w:lang w:eastAsia="zh-CN"/>
        </w:rPr>
        <w:t xml:space="preserve">Figure </w:t>
      </w:r>
      <w:r w:rsidR="00DA77CC">
        <w:rPr>
          <w:rFonts w:ascii="Minion Pro" w:eastAsiaTheme="minorEastAsia" w:hAnsi="Minion Pro" w:hint="eastAsia"/>
          <w:color w:val="000000" w:themeColor="text1"/>
          <w:w w:val="105"/>
          <w:lang w:eastAsia="zh-CN"/>
        </w:rPr>
        <w:t>S</w:t>
      </w:r>
      <w:r>
        <w:rPr>
          <w:rFonts w:ascii="Minion Pro" w:eastAsiaTheme="minorEastAsia" w:hAnsi="Minion Pro"/>
          <w:color w:val="000000" w:themeColor="text1"/>
          <w:w w:val="105"/>
          <w:lang w:eastAsia="zh-CN"/>
        </w:rPr>
        <w:t xml:space="preserve">1 </w:t>
      </w:r>
    </w:p>
    <w:p w14:paraId="77ABA00E" w14:textId="77777777" w:rsidR="000D096F" w:rsidRDefault="00000000">
      <w:pPr>
        <w:pStyle w:val="a5"/>
        <w:spacing w:line="204" w:lineRule="auto"/>
        <w:ind w:left="0" w:right="101"/>
        <w:jc w:val="both"/>
        <w:rPr>
          <w:rFonts w:ascii="Minion Pro" w:eastAsiaTheme="minorEastAsia" w:hAnsi="Minion Pro"/>
          <w:color w:val="000000" w:themeColor="text1"/>
          <w:w w:val="105"/>
          <w:lang w:eastAsia="zh-CN"/>
        </w:rPr>
      </w:pPr>
      <w:r>
        <w:rPr>
          <w:rFonts w:ascii="Minion Pro" w:eastAsiaTheme="minorEastAsia" w:hAnsi="Minion Pro"/>
          <w:color w:val="000000" w:themeColor="text1"/>
          <w:w w:val="105"/>
          <w:lang w:eastAsia="zh-CN"/>
        </w:rPr>
        <w:t>The prognostic impact of the expression of the 12 model genes on lung adenocarcinoma patients.</w:t>
      </w:r>
    </w:p>
    <w:p w14:paraId="4A241215" w14:textId="77777777" w:rsidR="000D096F" w:rsidRDefault="000D096F">
      <w:pPr>
        <w:pStyle w:val="a5"/>
        <w:spacing w:line="204" w:lineRule="auto"/>
        <w:ind w:left="0" w:right="101"/>
        <w:jc w:val="both"/>
        <w:rPr>
          <w:rFonts w:ascii="Minion Pro" w:eastAsiaTheme="minorEastAsia" w:hAnsi="Minion Pro"/>
          <w:color w:val="000000" w:themeColor="text1"/>
          <w:w w:val="105"/>
          <w:lang w:eastAsia="zh-CN"/>
        </w:rPr>
      </w:pPr>
    </w:p>
    <w:p w14:paraId="030028D6" w14:textId="10A6EF06" w:rsidR="000D096F" w:rsidRDefault="00000000">
      <w:pPr>
        <w:pStyle w:val="a5"/>
        <w:spacing w:line="204" w:lineRule="auto"/>
        <w:ind w:left="0" w:right="101"/>
        <w:jc w:val="both"/>
        <w:rPr>
          <w:rFonts w:ascii="Minion Pro" w:eastAsiaTheme="minorEastAsia" w:hAnsi="Minion Pro"/>
          <w:color w:val="000000" w:themeColor="text1"/>
          <w:w w:val="105"/>
          <w:lang w:eastAsia="zh-CN"/>
        </w:rPr>
      </w:pPr>
      <w:r>
        <w:rPr>
          <w:rFonts w:ascii="Minion Pro" w:eastAsiaTheme="minorEastAsia" w:hAnsi="Minion Pro"/>
          <w:color w:val="000000" w:themeColor="text1"/>
          <w:w w:val="105"/>
          <w:lang w:eastAsia="zh-CN"/>
        </w:rPr>
        <w:t xml:space="preserve">Figure </w:t>
      </w:r>
      <w:r w:rsidR="00DA77CC">
        <w:rPr>
          <w:rFonts w:ascii="Minion Pro" w:eastAsiaTheme="minorEastAsia" w:hAnsi="Minion Pro" w:hint="eastAsia"/>
          <w:color w:val="000000" w:themeColor="text1"/>
          <w:w w:val="105"/>
          <w:lang w:eastAsia="zh-CN"/>
        </w:rPr>
        <w:t>S</w:t>
      </w:r>
      <w:r>
        <w:rPr>
          <w:rFonts w:ascii="Minion Pro" w:eastAsiaTheme="minorEastAsia" w:hAnsi="Minion Pro"/>
          <w:color w:val="000000" w:themeColor="text1"/>
          <w:w w:val="105"/>
          <w:lang w:eastAsia="zh-CN"/>
        </w:rPr>
        <w:t xml:space="preserve">2 </w:t>
      </w:r>
    </w:p>
    <w:p w14:paraId="1825C8BF" w14:textId="6FCBEE0E" w:rsidR="000D096F" w:rsidRDefault="00000000">
      <w:pPr>
        <w:pStyle w:val="a5"/>
        <w:spacing w:line="204" w:lineRule="auto"/>
        <w:ind w:left="0" w:right="101"/>
        <w:jc w:val="both"/>
        <w:rPr>
          <w:rFonts w:ascii="Minion Pro" w:eastAsiaTheme="minorEastAsia" w:hAnsi="Minion Pro"/>
          <w:color w:val="000000" w:themeColor="text1"/>
          <w:w w:val="105"/>
          <w:lang w:eastAsia="zh-CN"/>
        </w:rPr>
      </w:pPr>
      <w:r>
        <w:rPr>
          <w:rFonts w:ascii="Minion Pro" w:eastAsiaTheme="minorEastAsia" w:hAnsi="Minion Pro"/>
          <w:color w:val="000000" w:themeColor="text1"/>
          <w:w w:val="105"/>
          <w:lang w:eastAsia="zh-CN"/>
        </w:rPr>
        <w:t>Expression profile of model genes. (A) The heatmap illustrates the expression and inter-group differences of model genes in patients from the training set. (B) The heatmap illustrates the expression and inter-group differences of model genes in patients from the validation set. (C) The heatmap illustrates the expression and inter-group differences of model genes in all patients. (D) Differences and significance of model gene expression between HRLAs and LRLAs.</w:t>
      </w:r>
      <w:r w:rsidR="00DA77CC">
        <w:rPr>
          <w:rFonts w:ascii="Minion Pro" w:eastAsiaTheme="minorEastAsia" w:hAnsi="Minion Pro" w:hint="eastAsia"/>
          <w:color w:val="000000" w:themeColor="text1"/>
          <w:w w:val="105"/>
          <w:lang w:eastAsia="zh-CN"/>
        </w:rPr>
        <w:t xml:space="preserve"> </w:t>
      </w:r>
      <w:r>
        <w:rPr>
          <w:rFonts w:ascii="Minion Pro" w:hAnsi="Minion Pro" w:cs="Minion Pro"/>
          <w:color w:val="000000" w:themeColor="text1"/>
          <w:w w:val="105"/>
        </w:rPr>
        <w:t>*</w:t>
      </w:r>
      <w:r>
        <w:rPr>
          <w:rFonts w:ascii="Minion Pro" w:hAnsi="Minion Pro" w:cs="Minion Pro"/>
          <w:i/>
          <w:iCs/>
          <w:color w:val="000000" w:themeColor="text1"/>
          <w:w w:val="105"/>
        </w:rPr>
        <w:t>p</w:t>
      </w:r>
      <w:r>
        <w:rPr>
          <w:rFonts w:ascii="Minion Pro" w:hAnsi="Minion Pro" w:cs="Minion Pro"/>
          <w:color w:val="000000" w:themeColor="text1"/>
          <w:w w:val="105"/>
        </w:rPr>
        <w:t>&lt;0.05, **</w:t>
      </w:r>
      <w:r>
        <w:rPr>
          <w:rFonts w:ascii="Minion Pro" w:hAnsi="Minion Pro" w:cs="Minion Pro"/>
          <w:i/>
          <w:iCs/>
          <w:color w:val="000000" w:themeColor="text1"/>
          <w:w w:val="105"/>
        </w:rPr>
        <w:t>p</w:t>
      </w:r>
      <w:r>
        <w:rPr>
          <w:rFonts w:ascii="Minion Pro" w:hAnsi="Minion Pro" w:cs="Minion Pro"/>
          <w:color w:val="000000" w:themeColor="text1"/>
          <w:w w:val="105"/>
        </w:rPr>
        <w:t>&lt;0.01, ***</w:t>
      </w:r>
      <w:r>
        <w:rPr>
          <w:rFonts w:ascii="Minion Pro" w:hAnsi="Minion Pro" w:cs="Minion Pro"/>
          <w:i/>
          <w:iCs/>
          <w:color w:val="000000" w:themeColor="text1"/>
          <w:w w:val="105"/>
        </w:rPr>
        <w:t>p</w:t>
      </w:r>
      <w:r>
        <w:rPr>
          <w:rFonts w:ascii="Minion Pro" w:hAnsi="Minion Pro" w:cs="Minion Pro"/>
          <w:color w:val="000000" w:themeColor="text1"/>
          <w:w w:val="105"/>
        </w:rPr>
        <w:t>&lt;0.001</w:t>
      </w:r>
      <w:r>
        <w:rPr>
          <w:rFonts w:ascii="Minion Pro" w:eastAsia="宋体" w:hAnsi="Minion Pro" w:cs="Minion Pro" w:hint="eastAsia"/>
          <w:color w:val="000000" w:themeColor="text1"/>
          <w:w w:val="105"/>
          <w:lang w:eastAsia="zh-CN"/>
        </w:rPr>
        <w:t>.</w:t>
      </w:r>
    </w:p>
    <w:p w14:paraId="7D0C9DEF" w14:textId="77777777" w:rsidR="000D096F" w:rsidRDefault="000D096F">
      <w:pPr>
        <w:pStyle w:val="a5"/>
        <w:spacing w:line="204" w:lineRule="auto"/>
        <w:ind w:left="0" w:right="101"/>
        <w:jc w:val="both"/>
        <w:rPr>
          <w:rFonts w:ascii="Minion Pro" w:eastAsiaTheme="minorEastAsia" w:hAnsi="Minion Pro"/>
          <w:color w:val="000000" w:themeColor="text1"/>
          <w:w w:val="105"/>
          <w:lang w:eastAsia="zh-CN"/>
        </w:rPr>
      </w:pPr>
    </w:p>
    <w:p w14:paraId="12CCDB64" w14:textId="12B6B74F" w:rsidR="000D096F" w:rsidRDefault="00000000">
      <w:pPr>
        <w:pStyle w:val="a5"/>
        <w:spacing w:line="204" w:lineRule="auto"/>
        <w:ind w:left="0" w:right="101"/>
        <w:jc w:val="both"/>
        <w:rPr>
          <w:rFonts w:ascii="Minion Pro" w:eastAsiaTheme="minorEastAsia" w:hAnsi="Minion Pro"/>
          <w:color w:val="000000" w:themeColor="text1"/>
          <w:w w:val="105"/>
          <w:lang w:eastAsia="zh-CN"/>
        </w:rPr>
      </w:pPr>
      <w:r>
        <w:rPr>
          <w:rFonts w:ascii="Minion Pro" w:eastAsiaTheme="minorEastAsia" w:hAnsi="Minion Pro"/>
          <w:color w:val="000000" w:themeColor="text1"/>
          <w:w w:val="105"/>
          <w:lang w:eastAsia="zh-CN"/>
        </w:rPr>
        <w:t xml:space="preserve">Figure </w:t>
      </w:r>
      <w:r w:rsidR="00DA77CC">
        <w:rPr>
          <w:rFonts w:ascii="Minion Pro" w:eastAsiaTheme="minorEastAsia" w:hAnsi="Minion Pro" w:hint="eastAsia"/>
          <w:color w:val="000000" w:themeColor="text1"/>
          <w:w w:val="105"/>
          <w:lang w:eastAsia="zh-CN"/>
        </w:rPr>
        <w:t>S</w:t>
      </w:r>
      <w:r>
        <w:rPr>
          <w:rFonts w:ascii="Minion Pro" w:eastAsiaTheme="minorEastAsia" w:hAnsi="Minion Pro"/>
          <w:color w:val="000000" w:themeColor="text1"/>
          <w:w w:val="105"/>
          <w:lang w:eastAsia="zh-CN"/>
        </w:rPr>
        <w:t xml:space="preserve">3 </w:t>
      </w:r>
    </w:p>
    <w:p w14:paraId="4B278975" w14:textId="77777777" w:rsidR="000D096F" w:rsidRDefault="00000000">
      <w:pPr>
        <w:pStyle w:val="a5"/>
        <w:spacing w:line="204" w:lineRule="auto"/>
        <w:ind w:left="0" w:right="101"/>
        <w:jc w:val="both"/>
        <w:rPr>
          <w:rFonts w:ascii="Minion Pro" w:eastAsiaTheme="minorEastAsia" w:hAnsi="Minion Pro"/>
          <w:color w:val="000000" w:themeColor="text1"/>
          <w:w w:val="105"/>
          <w:lang w:eastAsia="zh-CN"/>
        </w:rPr>
      </w:pPr>
      <w:r>
        <w:rPr>
          <w:rFonts w:ascii="Minion Pro" w:eastAsiaTheme="minorEastAsia" w:hAnsi="Minion Pro"/>
          <w:color w:val="000000" w:themeColor="text1"/>
          <w:w w:val="105"/>
          <w:lang w:eastAsia="zh-CN"/>
        </w:rPr>
        <w:t>GSEA analysis results for 8 immune-related pathways.</w:t>
      </w:r>
    </w:p>
    <w:p w14:paraId="08C30511" w14:textId="77777777" w:rsidR="000D096F" w:rsidRDefault="000D096F">
      <w:pPr>
        <w:pStyle w:val="a5"/>
        <w:spacing w:line="204" w:lineRule="auto"/>
        <w:ind w:left="0" w:right="101"/>
        <w:jc w:val="both"/>
        <w:rPr>
          <w:rFonts w:ascii="Minion Pro" w:eastAsiaTheme="minorEastAsia" w:hAnsi="Minion Pro"/>
          <w:color w:val="000000" w:themeColor="text1"/>
          <w:w w:val="105"/>
          <w:lang w:eastAsia="zh-CN"/>
        </w:rPr>
      </w:pPr>
    </w:p>
    <w:p w14:paraId="5605E796" w14:textId="37F6166A" w:rsidR="000D096F" w:rsidRDefault="00000000">
      <w:pPr>
        <w:pStyle w:val="a5"/>
        <w:spacing w:line="204" w:lineRule="auto"/>
        <w:ind w:left="0" w:right="101"/>
        <w:jc w:val="both"/>
        <w:rPr>
          <w:rFonts w:ascii="Minion Pro" w:eastAsiaTheme="minorEastAsia" w:hAnsi="Minion Pro"/>
          <w:color w:val="000000" w:themeColor="text1"/>
          <w:w w:val="105"/>
          <w:lang w:eastAsia="zh-CN"/>
        </w:rPr>
      </w:pPr>
      <w:r>
        <w:rPr>
          <w:rFonts w:ascii="Minion Pro" w:eastAsiaTheme="minorEastAsia" w:hAnsi="Minion Pro"/>
          <w:color w:val="000000" w:themeColor="text1"/>
          <w:w w:val="105"/>
          <w:lang w:eastAsia="zh-CN"/>
        </w:rPr>
        <w:t xml:space="preserve">Figure </w:t>
      </w:r>
      <w:r w:rsidR="00DA77CC">
        <w:rPr>
          <w:rFonts w:ascii="Minion Pro" w:eastAsiaTheme="minorEastAsia" w:hAnsi="Minion Pro" w:hint="eastAsia"/>
          <w:color w:val="000000" w:themeColor="text1"/>
          <w:w w:val="105"/>
          <w:lang w:eastAsia="zh-CN"/>
        </w:rPr>
        <w:t>S</w:t>
      </w:r>
      <w:r>
        <w:rPr>
          <w:rFonts w:ascii="Minion Pro" w:eastAsiaTheme="minorEastAsia" w:hAnsi="Minion Pro"/>
          <w:color w:val="000000" w:themeColor="text1"/>
          <w:w w:val="105"/>
          <w:lang w:eastAsia="zh-CN"/>
        </w:rPr>
        <w:t xml:space="preserve">4 </w:t>
      </w:r>
    </w:p>
    <w:p w14:paraId="331B319B" w14:textId="77777777" w:rsidR="000D096F" w:rsidRDefault="00000000">
      <w:pPr>
        <w:pStyle w:val="a5"/>
        <w:spacing w:line="204" w:lineRule="auto"/>
        <w:ind w:left="0" w:right="101"/>
        <w:jc w:val="both"/>
        <w:rPr>
          <w:rFonts w:ascii="Minion Pro" w:eastAsia="宋体" w:hAnsi="Minion Pro"/>
          <w:color w:val="000000" w:themeColor="text1"/>
          <w:w w:val="105"/>
          <w:lang w:eastAsia="zh-CN"/>
        </w:rPr>
      </w:pPr>
      <w:r>
        <w:rPr>
          <w:rFonts w:ascii="Minion Pro" w:eastAsiaTheme="minorEastAsia" w:hAnsi="Minion Pro"/>
          <w:color w:val="000000" w:themeColor="text1"/>
          <w:w w:val="105"/>
          <w:lang w:eastAsia="zh-CN"/>
        </w:rPr>
        <w:t xml:space="preserve">Results of 4 immune infiltration analyses. (A) Results of XCELL immune infiltration analysis and the differences in infiltration between HRLAs and LRLAs. (B) Results of CIBERSORT immune infiltration analysis and the differences in infiltration between HRLAs and LRLAs. (C) Results of TIMER immune infiltration analysis and the differences in infiltration between HRLAs and LRLAs. (D) Results of </w:t>
      </w:r>
      <w:proofErr w:type="spellStart"/>
      <w:r>
        <w:rPr>
          <w:rFonts w:ascii="Minion Pro" w:eastAsiaTheme="minorEastAsia" w:hAnsi="Minion Pro"/>
          <w:color w:val="000000" w:themeColor="text1"/>
          <w:w w:val="105"/>
          <w:lang w:eastAsia="zh-CN"/>
        </w:rPr>
        <w:t>MCPcounter</w:t>
      </w:r>
      <w:proofErr w:type="spellEnd"/>
      <w:r>
        <w:rPr>
          <w:rFonts w:ascii="Minion Pro" w:eastAsiaTheme="minorEastAsia" w:hAnsi="Minion Pro"/>
          <w:color w:val="000000" w:themeColor="text1"/>
          <w:w w:val="105"/>
          <w:lang w:eastAsia="zh-CN"/>
        </w:rPr>
        <w:t xml:space="preserve"> immune infiltration analysis and the differences in infiltration between HRLAs and LRLAs.</w:t>
      </w:r>
    </w:p>
    <w:p w14:paraId="262716B4" w14:textId="77777777" w:rsidR="000D096F" w:rsidRDefault="000D096F"/>
    <w:sectPr w:rsidR="000D09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 Pro">
    <w:altName w:val="Times New Roman"/>
    <w:panose1 w:val="02040503050201020203"/>
    <w:charset w:val="00"/>
    <w:family w:val="roman"/>
    <w:notTrueType/>
    <w:pitch w:val="variable"/>
    <w:sig w:usb0="E00002AF" w:usb1="5000E07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QzNmFmODQ1YWIwOTg1MjhlOTUyYjY3NDNjNjM1MDEifQ=="/>
  </w:docVars>
  <w:rsids>
    <w:rsidRoot w:val="5F332507"/>
    <w:rsid w:val="00003644"/>
    <w:rsid w:val="000D096F"/>
    <w:rsid w:val="00293553"/>
    <w:rsid w:val="00382E1F"/>
    <w:rsid w:val="0059552F"/>
    <w:rsid w:val="00644E6A"/>
    <w:rsid w:val="00DA77CC"/>
    <w:rsid w:val="18F718CD"/>
    <w:rsid w:val="30CB3AF9"/>
    <w:rsid w:val="3F422B55"/>
    <w:rsid w:val="5F332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255168"/>
  <w15:docId w15:val="{77955853-9ACD-41E4-89ED-DC05532D2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PMingLiU" w:eastAsia="PMingLiU" w:hAnsi="PMingLiU" w:cs="PMingLiU"/>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style>
  <w:style w:type="paragraph" w:styleId="a5">
    <w:name w:val="Body Text"/>
    <w:basedOn w:val="a"/>
    <w:uiPriority w:val="1"/>
    <w:qFormat/>
    <w:pPr>
      <w:ind w:left="103"/>
    </w:pPr>
    <w:rPr>
      <w:sz w:val="20"/>
      <w:szCs w:val="20"/>
    </w:rPr>
  </w:style>
  <w:style w:type="paragraph" w:styleId="a6">
    <w:name w:val="annotation subject"/>
    <w:basedOn w:val="a3"/>
    <w:next w:val="a3"/>
    <w:link w:val="a7"/>
    <w:rPr>
      <w:b/>
      <w:bCs/>
    </w:rPr>
  </w:style>
  <w:style w:type="character" w:styleId="a8">
    <w:name w:val="annotation reference"/>
    <w:basedOn w:val="a0"/>
    <w:rPr>
      <w:sz w:val="21"/>
      <w:szCs w:val="21"/>
    </w:rPr>
  </w:style>
  <w:style w:type="character" w:customStyle="1" w:styleId="a4">
    <w:name w:val="批注文字 字符"/>
    <w:basedOn w:val="a0"/>
    <w:link w:val="a3"/>
    <w:qFormat/>
    <w:rPr>
      <w:rFonts w:ascii="PMingLiU" w:eastAsia="PMingLiU" w:hAnsi="PMingLiU" w:cs="PMingLiU"/>
      <w:sz w:val="22"/>
      <w:szCs w:val="22"/>
      <w:lang w:eastAsia="en-US"/>
    </w:rPr>
  </w:style>
  <w:style w:type="character" w:customStyle="1" w:styleId="a7">
    <w:name w:val="批注主题 字符"/>
    <w:basedOn w:val="a4"/>
    <w:link w:val="a6"/>
    <w:qFormat/>
    <w:rPr>
      <w:rFonts w:ascii="PMingLiU" w:eastAsia="PMingLiU" w:hAnsi="PMingLiU" w:cs="PMingLiU"/>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dc:creator>
  <cp:lastModifiedBy>Tech Science Press</cp:lastModifiedBy>
  <cp:revision>4</cp:revision>
  <dcterms:created xsi:type="dcterms:W3CDTF">2024-10-17T01:16:00Z</dcterms:created>
  <dcterms:modified xsi:type="dcterms:W3CDTF">2024-12-09T08:14:00Z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358EEAAF518E40F69C9A152E465D9F33_11</vt:lpwstr>
  </property>
</Properties>
</file>